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hd w:val="clear" w:color="auto" w:fill="FFFFFF"/>
        <w:spacing w:before="0" w:beforeAutospacing="0" w:after="90" w:afterAutospacing="0" w:line="240" w:lineRule="auto"/>
        <w:jc w:val="center"/>
        <w:rPr>
          <w:rStyle w:val="7"/>
          <w:rFonts w:hint="eastAsia" w:ascii="方正小标宋简体" w:hAnsi="方正小标宋简体" w:eastAsia="方正小标宋简体" w:cs="方正小标宋简体"/>
          <w:b w:val="0"/>
          <w:bCs w:val="0"/>
          <w:color w:val="222222"/>
          <w:sz w:val="36"/>
          <w:szCs w:val="36"/>
          <w:lang w:val="en-US" w:eastAsia="zh-CN"/>
        </w:rPr>
      </w:pPr>
      <w:r>
        <w:rPr>
          <w:rStyle w:val="7"/>
          <w:rFonts w:hint="eastAsia" w:ascii="方正小标宋简体" w:hAnsi="方正小标宋简体" w:eastAsia="方正小标宋简体" w:cs="方正小标宋简体"/>
          <w:b w:val="0"/>
          <w:bCs w:val="0"/>
          <w:color w:val="222222"/>
          <w:sz w:val="36"/>
          <w:szCs w:val="36"/>
          <w:lang w:val="en-US" w:eastAsia="zh-CN"/>
        </w:rPr>
        <w:t>时间安排及报名步骤</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2" w:firstLineChars="200"/>
        <w:jc w:val="both"/>
        <w:textAlignment w:val="auto"/>
        <w:rPr>
          <w:rFonts w:hint="eastAsia" w:ascii="仿宋_GB2312" w:hAnsi="仿宋_GB2312" w:eastAsia="仿宋_GB2312" w:cs="仿宋_GB2312"/>
          <w:color w:val="222222"/>
          <w:sz w:val="30"/>
          <w:szCs w:val="30"/>
        </w:rPr>
      </w:pPr>
      <w:r>
        <w:rPr>
          <w:rStyle w:val="7"/>
          <w:rFonts w:hint="eastAsia" w:ascii="仿宋_GB2312" w:hAnsi="仿宋_GB2312" w:eastAsia="仿宋_GB2312" w:cs="仿宋_GB2312"/>
          <w:color w:val="222222"/>
          <w:sz w:val="30"/>
          <w:szCs w:val="30"/>
        </w:rPr>
        <w:t>一、竞赛信息</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1.大赛报名时间</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时间: 7月-10月14日</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参赛团队在该日期前在大赛官网进行注册报名并接受参赛资格审核。</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2.作品提交时间</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时间:7月-10月21日</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各参赛团队在截止日期前按照参赛要求网上提交参赛作品,承办单位负责参赛作品收集统计和联系工作等。</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3.初赛评审与晋级结果发布</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时间:10月下旬</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内容:初赛采用网上评选形式进行。参赛者通过大赛官方渠道提交参赛作品,评审专家将对全部提交成功的作品,从题目创新及实施的合理性、创造性、文字表述的规范性对参赛作品进行线上评审,最终按照综合得分排名评选出优胜作品晋级到复赛。2022年10月下旬大赛公布进入复赛团队名单。</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4.复赛评审与晋级结果发布</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时间:11月下旬</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内容:复赛采用线下路演(如因疫情原因,可调整为线上)形式进行。参赛者进行项目路演,评审专家将对作品,从题目创新及实施的合理性、创造性、文字表述的规范性对参赛作品进行线下评审,最终按照综合得分排名评选出优胜作品晋级到全国总决赛。2022年11月下旬大赛公布进入决赛团队名单。</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5.决赛评审</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时间:12月下旬</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0" w:firstLineChars="200"/>
        <w:jc w:val="both"/>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内容:决赛采用线下路演与答辩相结合的形式(根据情况进行具体安排),全国总决赛将在清华大学深圳国际研究生院举行(视疫情防控情况调整)。决赛中,每个参赛队伍可在现场进行系统演示,包括但不限于使用PPT讲解方案、接受专家提问并答辩,专家从作品的独创性、应用前景和演示效果等角度对参赛作品打分,最终根据参赛作品综合得分确定获奖名次。</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0" w:firstLineChars="200"/>
        <w:jc w:val="both"/>
        <w:textAlignment w:val="auto"/>
        <w:rPr>
          <w:rFonts w:hint="default" w:ascii="仿宋_GB2312" w:hAnsi="仿宋_GB2312" w:eastAsia="仿宋_GB2312" w:cs="仿宋_GB2312"/>
          <w:color w:val="222222"/>
          <w:sz w:val="30"/>
          <w:szCs w:val="30"/>
          <w:lang w:val="en-US" w:eastAsia="zh-CN"/>
        </w:rPr>
      </w:pPr>
      <w:r>
        <w:rPr>
          <w:rFonts w:hint="eastAsia" w:ascii="仿宋_GB2312" w:hAnsi="仿宋_GB2312" w:eastAsia="仿宋_GB2312" w:cs="仿宋_GB2312"/>
          <w:color w:val="222222"/>
          <w:sz w:val="30"/>
          <w:szCs w:val="30"/>
          <w:lang w:val="en-US" w:eastAsia="zh-CN"/>
        </w:rPr>
        <w:t>注：主办方调整了报名及提交的截止时间，目前以最新发布的为准。报名截止时间10月14日，作品提交截止时间10月21日。</w:t>
      </w:r>
      <w:bookmarkStart w:id="0" w:name="_GoBack"/>
      <w:bookmarkEnd w:id="0"/>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jc w:val="both"/>
        <w:textAlignment w:val="auto"/>
        <w:rPr>
          <w:rFonts w:hint="eastAsia" w:ascii="仿宋_GB2312" w:hAnsi="仿宋_GB2312" w:eastAsia="仿宋_GB2312" w:cs="仿宋_GB2312"/>
          <w:color w:val="222222"/>
          <w:sz w:val="30"/>
          <w:szCs w:val="30"/>
          <w:lang w:eastAsia="zh-CN"/>
        </w:rPr>
      </w:pPr>
      <w:r>
        <w:rPr>
          <w:rFonts w:hint="eastAsia" w:ascii="仿宋_GB2312" w:hAnsi="仿宋_GB2312" w:eastAsia="仿宋_GB2312" w:cs="仿宋_GB2312"/>
          <w:color w:val="222222"/>
          <w:sz w:val="30"/>
          <w:szCs w:val="30"/>
          <w:lang w:eastAsia="zh-CN"/>
        </w:rPr>
        <w:drawing>
          <wp:inline distT="0" distB="0" distL="114300" distR="114300">
            <wp:extent cx="5270500" cy="7903845"/>
            <wp:effectExtent l="0" t="0" r="0" b="8255"/>
            <wp:docPr id="13" name="图片 13" descr="3358691b09f84e649a7fa1d0cfddc1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3358691b09f84e649a7fa1d0cfddc13e"/>
                    <pic:cNvPicPr>
                      <a:picLocks noChangeAspect="1"/>
                    </pic:cNvPicPr>
                  </pic:nvPicPr>
                  <pic:blipFill>
                    <a:blip r:embed="rId4"/>
                    <a:stretch>
                      <a:fillRect/>
                    </a:stretch>
                  </pic:blipFill>
                  <pic:spPr>
                    <a:xfrm>
                      <a:off x="0" y="0"/>
                      <a:ext cx="5270500" cy="7903845"/>
                    </a:xfrm>
                    <a:prstGeom prst="rect">
                      <a:avLst/>
                    </a:prstGeom>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2" w:firstLineChars="200"/>
        <w:jc w:val="both"/>
        <w:textAlignment w:val="auto"/>
        <w:rPr>
          <w:rFonts w:hint="eastAsia" w:ascii="仿宋_GB2312" w:hAnsi="仿宋_GB2312" w:eastAsia="仿宋_GB2312" w:cs="仿宋_GB2312"/>
          <w:b/>
          <w:bCs/>
          <w:color w:val="222222"/>
          <w:sz w:val="30"/>
          <w:szCs w:val="30"/>
        </w:rPr>
      </w:pPr>
      <w:r>
        <w:rPr>
          <w:rFonts w:hint="eastAsia" w:ascii="仿宋_GB2312" w:hAnsi="仿宋_GB2312" w:eastAsia="仿宋_GB2312" w:cs="仿宋_GB2312"/>
          <w:b/>
          <w:bCs/>
          <w:color w:val="222222"/>
          <w:sz w:val="30"/>
          <w:szCs w:val="30"/>
        </w:rPr>
        <w:t>二、大赛主题及参赛项目要求：</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2" w:firstLineChars="200"/>
        <w:textAlignment w:val="auto"/>
        <w:rPr>
          <w:rFonts w:hint="eastAsia" w:ascii="仿宋_GB2312" w:hAnsi="仿宋_GB2312" w:eastAsia="仿宋_GB2312" w:cs="仿宋_GB2312"/>
          <w:b/>
          <w:bCs/>
          <w:color w:val="222222"/>
          <w:sz w:val="30"/>
          <w:szCs w:val="30"/>
        </w:rPr>
      </w:pPr>
      <w:r>
        <w:rPr>
          <w:rFonts w:hint="eastAsia" w:ascii="仿宋_GB2312" w:hAnsi="仿宋_GB2312" w:eastAsia="仿宋_GB2312" w:cs="仿宋_GB2312"/>
          <w:b/>
          <w:bCs/>
          <w:color w:val="222222"/>
          <w:sz w:val="30"/>
          <w:szCs w:val="30"/>
        </w:rPr>
        <w:t>1.大赛主题:智慧双碳,创享未来</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2" w:firstLineChars="200"/>
        <w:textAlignment w:val="auto"/>
        <w:rPr>
          <w:rFonts w:hint="eastAsia" w:ascii="仿宋_GB2312" w:hAnsi="仿宋_GB2312" w:eastAsia="仿宋_GB2312" w:cs="仿宋_GB2312"/>
          <w:b/>
          <w:bCs/>
          <w:color w:val="222222"/>
          <w:sz w:val="30"/>
          <w:szCs w:val="30"/>
        </w:rPr>
      </w:pPr>
      <w:r>
        <w:rPr>
          <w:rFonts w:hint="eastAsia" w:ascii="仿宋_GB2312" w:hAnsi="仿宋_GB2312" w:eastAsia="仿宋_GB2312" w:cs="仿宋_GB2312"/>
          <w:b/>
          <w:bCs/>
          <w:color w:val="222222"/>
          <w:sz w:val="30"/>
          <w:szCs w:val="30"/>
        </w:rPr>
        <w:t>⒉.参赛项目要求</w:t>
      </w:r>
    </w:p>
    <w:p>
      <w:pPr>
        <w:keepNext w:val="0"/>
        <w:keepLines w:val="0"/>
        <w:pageBreakBefore w:val="0"/>
        <w:kinsoku/>
        <w:wordWrap/>
        <w:overflowPunct/>
        <w:topLinePunct w:val="0"/>
        <w:autoSpaceDE/>
        <w:autoSpaceDN/>
        <w:bidi w:val="0"/>
        <w:adjustRightInd/>
        <w:snapToGrid/>
        <w:spacing w:beforeAutospacing="0" w:afterAutospacing="0" w:line="240" w:lineRule="auto"/>
        <w:ind w:firstLine="600" w:firstLineChars="200"/>
        <w:textAlignment w:val="auto"/>
        <w:rPr>
          <w:rFonts w:hint="eastAsia" w:ascii="仿宋_GB2312" w:hAnsi="仿宋_GB2312" w:eastAsia="仿宋_GB2312" w:cs="仿宋_GB2312"/>
          <w:sz w:val="30"/>
          <w:szCs w:val="30"/>
        </w:rPr>
      </w:pPr>
      <w:r>
        <w:rPr>
          <w:rFonts w:hint="eastAsia" w:ascii="仿宋_GB2312" w:hAnsi="仿宋_GB2312" w:eastAsia="仿宋_GB2312" w:cs="仿宋_GB2312"/>
          <w:color w:val="222222"/>
          <w:sz w:val="30"/>
          <w:szCs w:val="30"/>
        </w:rPr>
        <w:t>参赛项目须契合“智慧双碳,创享未来”"这一主题,围绕新能源、储能、低碳、节能减排、碳捕集、碳市场等领域,以环境与新能源技术、新材料技术、电子信息技术、先进制造技术、海洋科学技术、生物医药技术、未来人居设计、社会创新设计等前沿技术与设计打造具有社会意义和产业价值的作品,发掘具有前瞻性、先导性和探索性技术与产业相结合的创新项目。参赛项目根据选题可选择以下赛道参赛:</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赛道一:双碳+环境与绿色科技</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研究方向包括但不限于:城市环境与复合生态保护、工业与特殊环境保护、陆海交互环境保护、区域跨介质复合污染与环境健康、生态环境大数据与系统管理、全球气候变化与未来生态环境保护等</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赛道二:双碳+新材料与新能源</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研究方向包括但不限于:低维材料与器件、能源材料与器件、材料设计与计算、信息功能材料与器件、生物医用材料与器件等</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赛道三:双碳+电子与信息</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研究方向包括但不限于:传感器网络与通信、多维信息处理、新一代网络、三维视频技术.电子科学与技术、信息与通信工程、控制科学与工程、计算机科学与工程、软件工程、网络空间安全等</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赛道四:双碳+设计与制造</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研究方向包括但不限于:智能设备与仪器、精密和超精密加工、精密测控、微纳制造、光电信息存储、互联网+创新设计、未来人居设计、未来城市及支撑技术体系、数字建筑与智能制造等</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赛道五:双碳+低碳生活与生命健康</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0" w:firstLineChars="200"/>
        <w:jc w:val="both"/>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研究方向包括但不限于:健康工程、疫苗工程、制药工程、细胞工程、生物工程与转化医学、海洋技术与工程、海洋能源工程等.</w:t>
      </w:r>
    </w:p>
    <w:p>
      <w:pPr>
        <w:keepNext w:val="0"/>
        <w:keepLines w:val="0"/>
        <w:pageBreakBefore w:val="0"/>
        <w:kinsoku/>
        <w:wordWrap/>
        <w:overflowPunct/>
        <w:topLinePunct w:val="0"/>
        <w:autoSpaceDE/>
        <w:autoSpaceDN/>
        <w:bidi w:val="0"/>
        <w:adjustRightInd/>
        <w:snapToGrid/>
        <w:spacing w:beforeAutospacing="0" w:afterAutospacing="0" w:line="240" w:lineRule="auto"/>
        <w:ind w:firstLine="600" w:firstLineChars="200"/>
        <w:textAlignment w:val="auto"/>
        <w:rPr>
          <w:rFonts w:hint="eastAsia" w:ascii="仿宋_GB2312" w:hAnsi="仿宋_GB2312" w:eastAsia="仿宋_GB2312" w:cs="仿宋_GB2312"/>
          <w:sz w:val="30"/>
          <w:szCs w:val="30"/>
        </w:rPr>
      </w:pP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2" w:firstLineChars="200"/>
        <w:jc w:val="both"/>
        <w:textAlignment w:val="auto"/>
        <w:rPr>
          <w:rFonts w:hint="eastAsia" w:ascii="仿宋_GB2312" w:hAnsi="仿宋_GB2312" w:eastAsia="仿宋_GB2312" w:cs="仿宋_GB2312"/>
          <w:color w:val="222222"/>
          <w:sz w:val="30"/>
          <w:szCs w:val="30"/>
        </w:rPr>
      </w:pPr>
      <w:r>
        <w:rPr>
          <w:rStyle w:val="7"/>
          <w:rFonts w:hint="eastAsia" w:ascii="仿宋_GB2312" w:hAnsi="仿宋_GB2312" w:eastAsia="仿宋_GB2312" w:cs="仿宋_GB2312"/>
          <w:color w:val="222222"/>
          <w:sz w:val="30"/>
          <w:szCs w:val="30"/>
        </w:rPr>
        <w:t>三、报名步骤</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报名流程总览</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715635" cy="2284095"/>
            <wp:effectExtent l="0" t="0" r="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44290" cy="2295901"/>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･账号分类</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1.组委会账号：进行二级审核。</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2.参赛单位管理员账号： 审核本单位报名信息。</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3.队长账号：申报资料的主账户，可修改队伍信息，提交作品。</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4.老师及队员账号：同意邀请后只能修改个人资料。</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･报名页面指南</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参赛学生及指导老师在报名前需先注册相应帐号。由队长发起组队，选择赛题，并邀请队员及指导老师，队员及指导老师将收到短信通知，并至报名系统接受邀请，全队在报名系统中接受邀请后，队长可提交报名。参赛单位管理员将审核报名信息，审核通过后方可提交初赛作品。</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1.账户注册</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教师账户注册：</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4879340" cy="4855210"/>
            <wp:effectExtent l="0" t="0" r="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4888040" cy="4864109"/>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队长及队员账户注册：</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337175" cy="55841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341724" cy="5589160"/>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2.队长组队并提交作品：</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387975" cy="3378200"/>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395137" cy="3383139"/>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注意：发起组队需由队长完成，队员及指导老师只需通过组队邀请，请勿发起组队，否则将导致系统混乱。建议使用Chrome浏览器、360浏览器或IE浏览器。</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队长登录系统并选择相应赛事（第一届中国研究生“双碳”创新与创意大赛），点击命题后可看到具体赛题要求，赛题选定后不可修改：</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4815205" cy="2141220"/>
            <wp:effectExtent l="0" t="0" r="444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848158" cy="2155828"/>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填写队长信息：</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551805" cy="381762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573062" cy="3831956"/>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填写队伍信息：</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073015" cy="3483610"/>
            <wp:effectExtent l="0" t="0" r="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88344" cy="3494192"/>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邀请团队成员：</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邀请团队成员需要输入成员手机号码及姓名，确认输入无误后队员及指导老师界面可收到邀请消息。</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636895" cy="3877310"/>
            <wp:effectExtent l="0" t="0" r="1905"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646983" cy="3884341"/>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680075" cy="195008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698640" cy="1956643"/>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612130" cy="1660525"/>
            <wp:effectExtent l="0" t="0" r="762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644813" cy="1670604"/>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队员及指导老师界面可在【我的赛事】功能页面中选择接受邀请：</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队员及老师接受邀请后，队长登录系统确认无误后进入【我的赛事】功能进行提交报名操作并提交报名：</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5276850" cy="15430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6850" cy="1543050"/>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jc w:val="center"/>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drawing>
          <wp:inline distT="0" distB="0" distL="0" distR="0">
            <wp:extent cx="4043680" cy="30670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053819" cy="3074743"/>
                    </a:xfrm>
                    <a:prstGeom prst="rect">
                      <a:avLst/>
                    </a:prstGeom>
                    <a:noFill/>
                  </pic:spPr>
                </pic:pic>
              </a:graphicData>
            </a:graphic>
          </wp:inline>
        </w:drawing>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待资格审核通过（参赛单位管理员进行审核）后，队长可提交初赛作品。</w:t>
      </w:r>
    </w:p>
    <w:p>
      <w:pPr>
        <w:pStyle w:val="4"/>
        <w:keepNext w:val="0"/>
        <w:keepLines w:val="0"/>
        <w:pageBreakBefore w:val="0"/>
        <w:shd w:val="clear" w:color="auto" w:fill="FFFFFF"/>
        <w:kinsoku/>
        <w:wordWrap/>
        <w:overflowPunct/>
        <w:topLinePunct w:val="0"/>
        <w:autoSpaceDE/>
        <w:autoSpaceDN/>
        <w:bidi w:val="0"/>
        <w:adjustRightInd/>
        <w:snapToGrid/>
        <w:spacing w:beforeAutospacing="0" w:after="0" w:afterAutospacing="0" w:line="240" w:lineRule="auto"/>
        <w:ind w:firstLine="600" w:firstLineChars="200"/>
        <w:textAlignment w:val="auto"/>
        <w:rPr>
          <w:rFonts w:hint="eastAsia" w:ascii="仿宋_GB2312" w:hAnsi="仿宋_GB2312" w:eastAsia="仿宋_GB2312" w:cs="仿宋_GB2312"/>
          <w:color w:val="222222"/>
          <w:sz w:val="30"/>
          <w:szCs w:val="30"/>
        </w:rPr>
      </w:pPr>
      <w:r>
        <w:rPr>
          <w:rFonts w:hint="eastAsia" w:ascii="仿宋_GB2312" w:hAnsi="仿宋_GB2312" w:eastAsia="仿宋_GB2312" w:cs="仿宋_GB2312"/>
          <w:color w:val="222222"/>
          <w:sz w:val="30"/>
          <w:szCs w:val="30"/>
        </w:rPr>
        <w:t>至此，报名及初赛作品提交流程结束。</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240" w:lineRule="auto"/>
        <w:ind w:firstLine="600" w:firstLineChars="200"/>
        <w:jc w:val="both"/>
        <w:textAlignment w:val="auto"/>
        <w:rPr>
          <w:rFonts w:hint="eastAsia" w:ascii="仿宋_GB2312" w:hAnsi="仿宋_GB2312" w:eastAsia="仿宋_GB2312" w:cs="仿宋_GB2312"/>
          <w:sz w:val="30"/>
          <w:szCs w:val="30"/>
        </w:rPr>
      </w:pPr>
      <w:r>
        <w:rPr>
          <w:rFonts w:hint="eastAsia" w:ascii="仿宋_GB2312" w:hAnsi="仿宋_GB2312" w:eastAsia="仿宋_GB2312" w:cs="仿宋_GB2312"/>
          <w:color w:val="222222"/>
          <w:sz w:val="30"/>
          <w:szCs w:val="30"/>
        </w:rPr>
        <w:t>PS：报名参赛所提交的作品资料必须包含创新计划书及相应附件。</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小标宋简体">
    <w:panose1 w:val="02000000000000000000"/>
    <w:charset w:val="86"/>
    <w:family w:val="auto"/>
    <w:pitch w:val="default"/>
    <w:sig w:usb0="A00002BF" w:usb1="184F6CFA" w:usb2="00000012" w:usb3="00000000" w:csb0="00040001" w:csb1="00000000"/>
  </w:font>
  <w:font w:name="仿宋_GB2312">
    <w:panose1 w:val="02010609030101010101"/>
    <w:charset w:val="86"/>
    <w:family w:val="auto"/>
    <w:pitch w:val="default"/>
    <w:sig w:usb0="00000001" w:usb1="080E0000" w:usb2="00000000" w:usb3="00000000" w:csb0="00040000" w:csb1="00000000"/>
  </w:font>
  <w:font w:name="MS PGothic">
    <w:panose1 w:val="020B0600070205080204"/>
    <w:charset w:val="80"/>
    <w:family w:val="auto"/>
    <w:pitch w:val="default"/>
    <w:sig w:usb0="E00002FF" w:usb1="6AC7FDFB" w:usb2="08000012" w:usb3="00000000" w:csb0="4002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JmNTAxYTA0NTllZTU0OWY5NWY0MWNlMzBjNGU2OTYifQ=="/>
  </w:docVars>
  <w:rsids>
    <w:rsidRoot w:val="00861D60"/>
    <w:rsid w:val="00393013"/>
    <w:rsid w:val="0040538E"/>
    <w:rsid w:val="006561C7"/>
    <w:rsid w:val="00861D60"/>
    <w:rsid w:val="00A8665B"/>
    <w:rsid w:val="00AC083D"/>
    <w:rsid w:val="350A5F01"/>
    <w:rsid w:val="7B1F10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jc w:val="left"/>
    </w:pPr>
    <w:rPr>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7">
    <w:name w:val="Strong"/>
    <w:basedOn w:val="6"/>
    <w:qFormat/>
    <w:uiPriority w:val="22"/>
    <w:rPr>
      <w:b/>
      <w:bCs/>
    </w:rPr>
  </w:style>
  <w:style w:type="character" w:customStyle="1" w:styleId="8">
    <w:name w:val="页眉 字符"/>
    <w:basedOn w:val="6"/>
    <w:link w:val="3"/>
    <w:uiPriority w:val="99"/>
    <w:rPr>
      <w:sz w:val="18"/>
      <w:szCs w:val="18"/>
    </w:rPr>
  </w:style>
  <w:style w:type="character" w:customStyle="1" w:styleId="9">
    <w:name w:val="页脚 字符"/>
    <w:basedOn w:val="6"/>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294</Words>
  <Characters>1679</Characters>
  <Lines>13</Lines>
  <Paragraphs>3</Paragraphs>
  <TotalTime>10</TotalTime>
  <ScaleCrop>false</ScaleCrop>
  <LinksUpToDate>false</LinksUpToDate>
  <CharactersWithSpaces>1970</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2022-09-15T08:37:00Z</dcterms:created>
  <dc:creator>Yu Ge</dc:creator>
  <cp:lastModifiedBy>yq</cp:lastModifiedBy>
  <dcterms:modified xsi:type="dcterms:W3CDTF">2022-09-16T08:37:10Z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45B068DC0F5646AA9CAB718227C8709D</vt:lpwstr>
  </property>
</Properties>
</file>