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354560">
      <w:pPr>
        <w:pStyle w:val="6"/>
        <w:spacing w:before="0" w:after="0" w:line="240" w:lineRule="auto"/>
        <w:rPr>
          <w:rFonts w:ascii="华文中宋" w:hAnsi="华文中宋" w:eastAsia="华文中宋"/>
          <w:b w:val="0"/>
          <w:sz w:val="30"/>
          <w:szCs w:val="30"/>
        </w:rPr>
      </w:pPr>
      <w:bookmarkStart w:id="0" w:name="_GoBack"/>
      <w:bookmarkEnd w:id="0"/>
      <w:r>
        <w:rPr>
          <w:rFonts w:hint="eastAsia" w:ascii="华文中宋" w:hAnsi="华文中宋" w:eastAsia="华文中宋"/>
        </w:rPr>
        <w:t>自由探索计划“天目启航”专项项目选题征集表</w:t>
      </w:r>
    </w:p>
    <w:p w14:paraId="6AB36C82"/>
    <w:tbl>
      <w:tblPr>
        <w:tblStyle w:val="7"/>
        <w:tblW w:w="8960"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77"/>
        <w:gridCol w:w="2943"/>
        <w:gridCol w:w="1134"/>
        <w:gridCol w:w="3606"/>
      </w:tblGrid>
      <w:tr w14:paraId="5A23E5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1277" w:type="dxa"/>
            <w:vAlign w:val="center"/>
          </w:tcPr>
          <w:p w14:paraId="0056A201">
            <w:pPr>
              <w:jc w:val="center"/>
              <w:rPr>
                <w:b/>
              </w:rPr>
            </w:pPr>
            <w:r>
              <w:rPr>
                <w:rFonts w:hint="eastAsia"/>
                <w:b/>
              </w:rPr>
              <w:t>教师姓名</w:t>
            </w:r>
          </w:p>
        </w:tc>
        <w:tc>
          <w:tcPr>
            <w:tcW w:w="2943" w:type="dxa"/>
            <w:vAlign w:val="center"/>
          </w:tcPr>
          <w:p w14:paraId="1691AD9F">
            <w:pPr>
              <w:widowControl/>
              <w:jc w:val="center"/>
              <w:rPr>
                <w:rFonts w:hint="eastAsia" w:ascii="宋体" w:hAnsi="宋体"/>
                <w:color w:val="000000"/>
                <w:kern w:val="0"/>
                <w:sz w:val="22"/>
              </w:rPr>
            </w:pPr>
            <w:r>
              <w:rPr>
                <w:rFonts w:hint="eastAsia"/>
                <w:color w:val="000000"/>
                <w:sz w:val="22"/>
              </w:rPr>
              <w:t>宋虎成</w:t>
            </w:r>
          </w:p>
        </w:tc>
        <w:tc>
          <w:tcPr>
            <w:tcW w:w="1134" w:type="dxa"/>
            <w:vAlign w:val="center"/>
          </w:tcPr>
          <w:p w14:paraId="6DBE7B83">
            <w:pPr>
              <w:jc w:val="center"/>
              <w:rPr>
                <w:b/>
              </w:rPr>
            </w:pPr>
            <w:r>
              <w:rPr>
                <w:rFonts w:hint="eastAsia"/>
                <w:b/>
              </w:rPr>
              <w:t>学 院</w:t>
            </w:r>
          </w:p>
        </w:tc>
        <w:tc>
          <w:tcPr>
            <w:tcW w:w="3606" w:type="dxa"/>
            <w:vAlign w:val="center"/>
          </w:tcPr>
          <w:p w14:paraId="3F953520">
            <w:pPr>
              <w:widowControl/>
              <w:jc w:val="center"/>
              <w:rPr>
                <w:rFonts w:hint="eastAsia" w:ascii="宋体" w:hAnsi="宋体"/>
                <w:color w:val="000000"/>
                <w:kern w:val="0"/>
                <w:sz w:val="22"/>
              </w:rPr>
            </w:pPr>
            <w:r>
              <w:rPr>
                <w:rFonts w:hint="eastAsia"/>
                <w:color w:val="000000"/>
                <w:sz w:val="22"/>
              </w:rPr>
              <w:t>物理学院</w:t>
            </w:r>
          </w:p>
        </w:tc>
      </w:tr>
      <w:tr w14:paraId="035586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1277" w:type="dxa"/>
            <w:vAlign w:val="center"/>
          </w:tcPr>
          <w:p w14:paraId="2E1F36F9">
            <w:pPr>
              <w:jc w:val="center"/>
              <w:rPr>
                <w:b/>
              </w:rPr>
            </w:pPr>
            <w:r>
              <w:rPr>
                <w:rFonts w:hint="eastAsia"/>
                <w:b/>
              </w:rPr>
              <w:t>职  称</w:t>
            </w:r>
          </w:p>
        </w:tc>
        <w:tc>
          <w:tcPr>
            <w:tcW w:w="2943" w:type="dxa"/>
            <w:vAlign w:val="center"/>
          </w:tcPr>
          <w:p w14:paraId="7E8CBD0E">
            <w:pPr>
              <w:widowControl/>
              <w:jc w:val="center"/>
              <w:rPr>
                <w:rFonts w:hint="eastAsia" w:ascii="宋体" w:hAnsi="宋体"/>
                <w:color w:val="000000"/>
                <w:kern w:val="0"/>
                <w:sz w:val="22"/>
              </w:rPr>
            </w:pPr>
            <w:r>
              <w:rPr>
                <w:rFonts w:hint="eastAsia"/>
                <w:color w:val="000000"/>
                <w:sz w:val="22"/>
              </w:rPr>
              <w:t>教授</w:t>
            </w:r>
          </w:p>
        </w:tc>
        <w:tc>
          <w:tcPr>
            <w:tcW w:w="1134" w:type="dxa"/>
            <w:vAlign w:val="center"/>
          </w:tcPr>
          <w:p w14:paraId="783DB0AD">
            <w:pPr>
              <w:jc w:val="center"/>
              <w:rPr>
                <w:b/>
              </w:rPr>
            </w:pPr>
            <w:r>
              <w:rPr>
                <w:rFonts w:hint="eastAsia"/>
                <w:b/>
              </w:rPr>
              <w:t>联系方式</w:t>
            </w:r>
          </w:p>
        </w:tc>
        <w:tc>
          <w:tcPr>
            <w:tcW w:w="3606" w:type="dxa"/>
            <w:vAlign w:val="center"/>
          </w:tcPr>
          <w:p w14:paraId="71AFE0F2">
            <w:pPr>
              <w:widowControl/>
              <w:jc w:val="center"/>
              <w:rPr>
                <w:rFonts w:hint="eastAsia" w:ascii="微软雅黑" w:hAnsi="微软雅黑" w:eastAsia="微软雅黑"/>
                <w:color w:val="333333"/>
                <w:kern w:val="0"/>
                <w:sz w:val="20"/>
                <w:szCs w:val="20"/>
              </w:rPr>
            </w:pPr>
            <w:r>
              <w:rPr>
                <w:rFonts w:hint="eastAsia" w:ascii="微软雅黑" w:hAnsi="微软雅黑" w:eastAsia="微软雅黑"/>
                <w:color w:val="333333"/>
                <w:sz w:val="20"/>
                <w:szCs w:val="20"/>
              </w:rPr>
              <w:t>15751867996</w:t>
            </w:r>
          </w:p>
        </w:tc>
      </w:tr>
      <w:tr w14:paraId="300BC9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1277" w:type="dxa"/>
            <w:vAlign w:val="center"/>
          </w:tcPr>
          <w:p w14:paraId="031F1758">
            <w:pPr>
              <w:jc w:val="center"/>
              <w:rPr>
                <w:b/>
              </w:rPr>
            </w:pPr>
            <w:r>
              <w:rPr>
                <w:rFonts w:hint="eastAsia"/>
                <w:b/>
              </w:rPr>
              <w:t>邮 箱</w:t>
            </w:r>
          </w:p>
        </w:tc>
        <w:tc>
          <w:tcPr>
            <w:tcW w:w="2943" w:type="dxa"/>
            <w:vAlign w:val="center"/>
          </w:tcPr>
          <w:p w14:paraId="5ACF4928">
            <w:pPr>
              <w:widowControl/>
              <w:jc w:val="center"/>
              <w:rPr>
                <w:rFonts w:hint="eastAsia" w:ascii="宋体" w:hAnsi="宋体"/>
                <w:color w:val="000000"/>
                <w:kern w:val="0"/>
                <w:sz w:val="22"/>
              </w:rPr>
            </w:pPr>
            <w:r>
              <w:rPr>
                <w:rFonts w:hint="eastAsia"/>
                <w:color w:val="000000"/>
                <w:sz w:val="22"/>
              </w:rPr>
              <w:t>songhuchengtext@163.com</w:t>
            </w:r>
          </w:p>
        </w:tc>
        <w:tc>
          <w:tcPr>
            <w:tcW w:w="1134" w:type="dxa"/>
            <w:vAlign w:val="center"/>
          </w:tcPr>
          <w:p w14:paraId="5D367A98">
            <w:pPr>
              <w:jc w:val="center"/>
              <w:rPr>
                <w:b/>
              </w:rPr>
            </w:pPr>
            <w:r>
              <w:rPr>
                <w:rFonts w:hint="eastAsia"/>
                <w:b/>
              </w:rPr>
              <w:t>研究方向</w:t>
            </w:r>
          </w:p>
        </w:tc>
        <w:tc>
          <w:tcPr>
            <w:tcW w:w="3606" w:type="dxa"/>
            <w:vAlign w:val="center"/>
          </w:tcPr>
          <w:p w14:paraId="0E09FBC1">
            <w:pPr>
              <w:widowControl/>
              <w:jc w:val="center"/>
              <w:rPr>
                <w:rFonts w:hint="eastAsia" w:ascii="宋体" w:hAnsi="宋体"/>
                <w:color w:val="000000"/>
                <w:kern w:val="0"/>
                <w:sz w:val="22"/>
              </w:rPr>
            </w:pPr>
            <w:r>
              <w:rPr>
                <w:rFonts w:hint="eastAsia"/>
                <w:color w:val="000000"/>
                <w:sz w:val="22"/>
              </w:rPr>
              <w:t>高比能固态锂电池开发</w:t>
            </w:r>
          </w:p>
        </w:tc>
      </w:tr>
      <w:tr w14:paraId="69805D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trPr>
        <w:tc>
          <w:tcPr>
            <w:tcW w:w="1277" w:type="dxa"/>
            <w:tcBorders>
              <w:right w:val="single" w:color="auto" w:sz="4" w:space="0"/>
            </w:tcBorders>
            <w:vAlign w:val="center"/>
          </w:tcPr>
          <w:p w14:paraId="4F2F71F8">
            <w:pPr>
              <w:jc w:val="center"/>
              <w:rPr>
                <w:b/>
              </w:rPr>
            </w:pPr>
            <w:r>
              <w:rPr>
                <w:rFonts w:hint="eastAsia"/>
                <w:b/>
              </w:rPr>
              <w:t>项目名称</w:t>
            </w:r>
          </w:p>
        </w:tc>
        <w:tc>
          <w:tcPr>
            <w:tcW w:w="7683" w:type="dxa"/>
            <w:gridSpan w:val="3"/>
            <w:tcBorders>
              <w:left w:val="single" w:color="auto" w:sz="4" w:space="0"/>
            </w:tcBorders>
            <w:vAlign w:val="center"/>
          </w:tcPr>
          <w:p w14:paraId="6A340A69">
            <w:pPr>
              <w:widowControl/>
              <w:jc w:val="center"/>
              <w:rPr>
                <w:rFonts w:hint="eastAsia" w:ascii="宋体" w:hAnsi="宋体"/>
                <w:color w:val="000000"/>
                <w:kern w:val="0"/>
                <w:sz w:val="24"/>
                <w:szCs w:val="24"/>
              </w:rPr>
            </w:pPr>
            <w:r>
              <w:rPr>
                <w:rFonts w:hint="eastAsia"/>
                <w:color w:val="000000"/>
              </w:rPr>
              <w:t>基于磁控溅射铜及金属纳米薄膜结构的高能效锂二氧化碳电池研究</w:t>
            </w:r>
          </w:p>
        </w:tc>
      </w:tr>
      <w:tr w14:paraId="045D19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087" w:hRule="atLeast"/>
        </w:trPr>
        <w:tc>
          <w:tcPr>
            <w:tcW w:w="1277" w:type="dxa"/>
            <w:textDirection w:val="tbRlV"/>
            <w:vAlign w:val="center"/>
          </w:tcPr>
          <w:p w14:paraId="7C994F09">
            <w:pPr>
              <w:ind w:left="113" w:right="113"/>
              <w:jc w:val="center"/>
              <w:rPr>
                <w:b/>
              </w:rPr>
            </w:pPr>
            <w:r>
              <w:rPr>
                <w:rFonts w:hint="eastAsia"/>
                <w:b/>
              </w:rPr>
              <w:t>项 目 简 介（2</w:t>
            </w:r>
            <w:r>
              <w:rPr>
                <w:b/>
              </w:rPr>
              <w:t>00</w:t>
            </w:r>
            <w:r>
              <w:rPr>
                <w:rFonts w:hint="eastAsia"/>
                <w:b/>
              </w:rPr>
              <w:t>字左右）</w:t>
            </w:r>
          </w:p>
        </w:tc>
        <w:tc>
          <w:tcPr>
            <w:tcW w:w="7683" w:type="dxa"/>
            <w:gridSpan w:val="3"/>
            <w:vAlign w:val="center"/>
          </w:tcPr>
          <w:p w14:paraId="40287147">
            <w:pPr>
              <w:ind w:firstLine="420"/>
              <w:jc w:val="left"/>
              <w:rPr>
                <w:szCs w:val="24"/>
              </w:rPr>
            </w:pPr>
            <w:r>
              <w:rPr>
                <w:rFonts w:hint="eastAsia"/>
                <w:szCs w:val="24"/>
              </w:rPr>
              <w:t>会呼吸锂二氧化碳电池因具有超高的能量密度而成为极具潜力的新型碳中电池。其中，开发高活性的金属催化剂实现二氧化碳的高效可逆转换是当前国际的前沿热点。</w:t>
            </w:r>
            <w:r>
              <w:rPr>
                <w:szCs w:val="24"/>
              </w:rPr>
              <w:t>磁控溅射是一种常用的物理气相沉积（PVD）技术，</w:t>
            </w:r>
            <w:r>
              <w:rPr>
                <w:rFonts w:hint="eastAsia"/>
                <w:szCs w:val="24"/>
              </w:rPr>
              <w:t>可用于锂二氧化碳电池金属催化剂的开发。</w:t>
            </w:r>
          </w:p>
          <w:p w14:paraId="6A8E97AB">
            <w:pPr>
              <w:ind w:firstLine="420"/>
              <w:jc w:val="left"/>
              <w:rPr>
                <w:szCs w:val="24"/>
              </w:rPr>
            </w:pPr>
            <w:r>
              <w:rPr>
                <w:rFonts w:hint="eastAsia"/>
                <w:szCs w:val="24"/>
              </w:rPr>
              <w:t>磁控溅射的本底真空厚度与溅射时间通常会对薄膜生长厚度与薄膜致密度产生影响，进而影响薄膜的薄膜比表面积，电阻率等性能，对后续电池开发的准确度和稳定性产生较大影响。</w:t>
            </w:r>
          </w:p>
          <w:p w14:paraId="7B5D6404">
            <w:pPr>
              <w:ind w:firstLine="420"/>
              <w:jc w:val="left"/>
              <w:rPr>
                <w:szCs w:val="24"/>
              </w:rPr>
            </w:pPr>
            <w:r>
              <w:rPr>
                <w:rFonts w:hint="eastAsia"/>
                <w:szCs w:val="24"/>
              </w:rPr>
              <w:t>基于此，我们依托天目湖平台设计并委托公司改制出全过程避免空气接触的磁控溅射系统。对磁控溅射时间和本底真空度对薄膜生长厚度和比表面积进行研究，制备稳定可靠高性能的金属薄膜，推动锂二氧化碳电池催化剂的开发与应用。</w:t>
            </w:r>
          </w:p>
          <w:p w14:paraId="207A06A1">
            <w:pPr>
              <w:shd w:val="solid" w:color="FFFFFF" w:fill="auto"/>
              <w:autoSpaceDN w:val="0"/>
              <w:spacing w:line="315" w:lineRule="atLeast"/>
              <w:ind w:firstLine="422" w:firstLineChars="200"/>
              <w:jc w:val="left"/>
              <w:rPr>
                <w:b/>
              </w:rPr>
            </w:pPr>
          </w:p>
        </w:tc>
      </w:tr>
      <w:tr w14:paraId="3443BF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1277" w:type="dxa"/>
            <w:vMerge w:val="restart"/>
            <w:textDirection w:val="tbRlV"/>
            <w:vAlign w:val="center"/>
          </w:tcPr>
          <w:p w14:paraId="02B34948">
            <w:pPr>
              <w:ind w:left="113" w:right="113"/>
              <w:jc w:val="center"/>
              <w:rPr>
                <w:b/>
              </w:rPr>
            </w:pPr>
            <w:r>
              <w:rPr>
                <w:rFonts w:hint="eastAsia"/>
                <w:b/>
              </w:rPr>
              <w:t>人 员 技 术 需 求</w:t>
            </w:r>
          </w:p>
        </w:tc>
        <w:tc>
          <w:tcPr>
            <w:tcW w:w="2943" w:type="dxa"/>
            <w:vAlign w:val="center"/>
          </w:tcPr>
          <w:p w14:paraId="330EFC0A">
            <w:pPr>
              <w:jc w:val="center"/>
              <w:rPr>
                <w:b/>
              </w:rPr>
            </w:pPr>
            <w:r>
              <w:rPr>
                <w:rFonts w:hint="eastAsia"/>
                <w:b/>
              </w:rPr>
              <w:t>主要职责、</w:t>
            </w:r>
            <w:r>
              <w:rPr>
                <w:b/>
              </w:rPr>
              <w:t>任务</w:t>
            </w:r>
          </w:p>
        </w:tc>
        <w:tc>
          <w:tcPr>
            <w:tcW w:w="1134" w:type="dxa"/>
            <w:vAlign w:val="center"/>
          </w:tcPr>
          <w:p w14:paraId="60E7DDE8">
            <w:pPr>
              <w:jc w:val="center"/>
              <w:rPr>
                <w:b/>
              </w:rPr>
            </w:pPr>
            <w:r>
              <w:rPr>
                <w:rFonts w:hint="eastAsia"/>
                <w:b/>
              </w:rPr>
              <w:t>需求人数</w:t>
            </w:r>
          </w:p>
        </w:tc>
        <w:tc>
          <w:tcPr>
            <w:tcW w:w="3606" w:type="dxa"/>
            <w:vAlign w:val="center"/>
          </w:tcPr>
          <w:p w14:paraId="3A38E8B2">
            <w:pPr>
              <w:jc w:val="center"/>
              <w:rPr>
                <w:b/>
              </w:rPr>
            </w:pPr>
            <w:r>
              <w:rPr>
                <w:rFonts w:hint="eastAsia"/>
                <w:b/>
              </w:rPr>
              <w:t>专业及技能要求</w:t>
            </w:r>
          </w:p>
        </w:tc>
      </w:tr>
      <w:tr w14:paraId="76F98D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260B96EB">
            <w:pPr>
              <w:jc w:val="center"/>
              <w:rPr>
                <w:b/>
              </w:rPr>
            </w:pPr>
          </w:p>
        </w:tc>
        <w:tc>
          <w:tcPr>
            <w:tcW w:w="2943" w:type="dxa"/>
            <w:vAlign w:val="center"/>
          </w:tcPr>
          <w:p w14:paraId="25A98B77">
            <w:pPr>
              <w:jc w:val="center"/>
              <w:rPr>
                <w:rFonts w:hint="eastAsia"/>
                <w:b/>
              </w:rPr>
            </w:pPr>
            <w:r>
              <w:rPr>
                <w:rFonts w:hint="eastAsia"/>
                <w:b/>
              </w:rPr>
              <w:t>负责薄膜制备</w:t>
            </w:r>
          </w:p>
        </w:tc>
        <w:tc>
          <w:tcPr>
            <w:tcW w:w="1134" w:type="dxa"/>
            <w:vAlign w:val="center"/>
          </w:tcPr>
          <w:p w14:paraId="745822C1">
            <w:pPr>
              <w:jc w:val="center"/>
              <w:rPr>
                <w:b/>
              </w:rPr>
            </w:pPr>
            <w:r>
              <w:rPr>
                <w:b/>
              </w:rPr>
              <w:t>2</w:t>
            </w:r>
          </w:p>
        </w:tc>
        <w:tc>
          <w:tcPr>
            <w:tcW w:w="3606" w:type="dxa"/>
            <w:vAlign w:val="center"/>
          </w:tcPr>
          <w:p w14:paraId="743A2DBC">
            <w:pPr>
              <w:jc w:val="center"/>
              <w:rPr>
                <w:rFonts w:hint="eastAsia"/>
                <w:b/>
              </w:rPr>
            </w:pPr>
            <w:r>
              <w:rPr>
                <w:rFonts w:hint="eastAsia"/>
                <w:b/>
              </w:rPr>
              <w:t>动手能力强，安全意识高</w:t>
            </w:r>
          </w:p>
        </w:tc>
      </w:tr>
      <w:tr w14:paraId="1277EE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5EB9C347">
            <w:pPr>
              <w:jc w:val="center"/>
              <w:rPr>
                <w:b/>
              </w:rPr>
            </w:pPr>
          </w:p>
        </w:tc>
        <w:tc>
          <w:tcPr>
            <w:tcW w:w="2943" w:type="dxa"/>
            <w:vAlign w:val="center"/>
          </w:tcPr>
          <w:p w14:paraId="17856A84">
            <w:pPr>
              <w:jc w:val="center"/>
              <w:rPr>
                <w:rFonts w:hint="eastAsia"/>
                <w:b/>
              </w:rPr>
            </w:pPr>
            <w:r>
              <w:rPr>
                <w:rFonts w:hint="eastAsia"/>
                <w:b/>
              </w:rPr>
              <w:t>薄膜表征</w:t>
            </w:r>
          </w:p>
        </w:tc>
        <w:tc>
          <w:tcPr>
            <w:tcW w:w="1134" w:type="dxa"/>
            <w:vAlign w:val="center"/>
          </w:tcPr>
          <w:p w14:paraId="7453F6C2">
            <w:pPr>
              <w:jc w:val="center"/>
              <w:rPr>
                <w:b/>
              </w:rPr>
            </w:pPr>
            <w:r>
              <w:rPr>
                <w:b/>
              </w:rPr>
              <w:t>2</w:t>
            </w:r>
          </w:p>
        </w:tc>
        <w:tc>
          <w:tcPr>
            <w:tcW w:w="3606" w:type="dxa"/>
            <w:vAlign w:val="center"/>
          </w:tcPr>
          <w:p w14:paraId="542E6224">
            <w:pPr>
              <w:jc w:val="center"/>
              <w:rPr>
                <w:b/>
              </w:rPr>
            </w:pPr>
            <w:r>
              <w:rPr>
                <w:rFonts w:hint="eastAsia"/>
                <w:b/>
              </w:rPr>
              <w:t>动手能力强，具有较强探究精神</w:t>
            </w:r>
          </w:p>
        </w:tc>
      </w:tr>
      <w:tr w14:paraId="54FC0E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1DF41C93">
            <w:pPr>
              <w:jc w:val="center"/>
              <w:rPr>
                <w:b/>
              </w:rPr>
            </w:pPr>
          </w:p>
        </w:tc>
        <w:tc>
          <w:tcPr>
            <w:tcW w:w="2943" w:type="dxa"/>
            <w:vAlign w:val="center"/>
          </w:tcPr>
          <w:p w14:paraId="38F9018E">
            <w:pPr>
              <w:jc w:val="center"/>
              <w:rPr>
                <w:b/>
              </w:rPr>
            </w:pPr>
          </w:p>
        </w:tc>
        <w:tc>
          <w:tcPr>
            <w:tcW w:w="1134" w:type="dxa"/>
            <w:vAlign w:val="center"/>
          </w:tcPr>
          <w:p w14:paraId="43BD695F">
            <w:pPr>
              <w:jc w:val="center"/>
              <w:rPr>
                <w:b/>
              </w:rPr>
            </w:pPr>
          </w:p>
        </w:tc>
        <w:tc>
          <w:tcPr>
            <w:tcW w:w="3606" w:type="dxa"/>
            <w:vAlign w:val="center"/>
          </w:tcPr>
          <w:p w14:paraId="5480319C">
            <w:pPr>
              <w:jc w:val="center"/>
              <w:rPr>
                <w:b/>
              </w:rPr>
            </w:pPr>
          </w:p>
        </w:tc>
      </w:tr>
      <w:tr w14:paraId="29CA5F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77" w:type="dxa"/>
            <w:vMerge w:val="continue"/>
            <w:vAlign w:val="center"/>
          </w:tcPr>
          <w:p w14:paraId="64B8D2C0">
            <w:pPr>
              <w:jc w:val="center"/>
              <w:rPr>
                <w:b/>
              </w:rPr>
            </w:pPr>
          </w:p>
        </w:tc>
        <w:tc>
          <w:tcPr>
            <w:tcW w:w="2943" w:type="dxa"/>
            <w:vAlign w:val="center"/>
          </w:tcPr>
          <w:p w14:paraId="2179FA00">
            <w:pPr>
              <w:jc w:val="center"/>
              <w:rPr>
                <w:b/>
              </w:rPr>
            </w:pPr>
          </w:p>
        </w:tc>
        <w:tc>
          <w:tcPr>
            <w:tcW w:w="1134" w:type="dxa"/>
            <w:vAlign w:val="center"/>
          </w:tcPr>
          <w:p w14:paraId="5F789B34">
            <w:pPr>
              <w:jc w:val="center"/>
              <w:rPr>
                <w:b/>
              </w:rPr>
            </w:pPr>
          </w:p>
        </w:tc>
        <w:tc>
          <w:tcPr>
            <w:tcW w:w="3606" w:type="dxa"/>
            <w:vAlign w:val="center"/>
          </w:tcPr>
          <w:p w14:paraId="30E7057D">
            <w:pPr>
              <w:jc w:val="center"/>
              <w:rPr>
                <w:b/>
              </w:rPr>
            </w:pPr>
          </w:p>
        </w:tc>
      </w:tr>
      <w:tr w14:paraId="2EC5AA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277" w:type="dxa"/>
            <w:vMerge w:val="continue"/>
            <w:vAlign w:val="center"/>
          </w:tcPr>
          <w:p w14:paraId="53D001C9">
            <w:pPr>
              <w:jc w:val="center"/>
              <w:rPr>
                <w:b/>
              </w:rPr>
            </w:pPr>
          </w:p>
        </w:tc>
        <w:tc>
          <w:tcPr>
            <w:tcW w:w="2943" w:type="dxa"/>
            <w:vAlign w:val="center"/>
          </w:tcPr>
          <w:p w14:paraId="6DE1564E"/>
        </w:tc>
        <w:tc>
          <w:tcPr>
            <w:tcW w:w="1134" w:type="dxa"/>
            <w:vAlign w:val="center"/>
          </w:tcPr>
          <w:p w14:paraId="78B8E9D1">
            <w:pPr>
              <w:jc w:val="center"/>
              <w:rPr>
                <w:b/>
              </w:rPr>
            </w:pPr>
          </w:p>
        </w:tc>
        <w:tc>
          <w:tcPr>
            <w:tcW w:w="3606" w:type="dxa"/>
            <w:vAlign w:val="center"/>
          </w:tcPr>
          <w:p w14:paraId="68EEDDF3">
            <w:pPr>
              <w:jc w:val="center"/>
              <w:rPr>
                <w:b/>
              </w:rPr>
            </w:pPr>
          </w:p>
        </w:tc>
      </w:tr>
      <w:tr w14:paraId="59ECE1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3" w:hRule="atLeast"/>
        </w:trPr>
        <w:tc>
          <w:tcPr>
            <w:tcW w:w="1277" w:type="dxa"/>
            <w:textDirection w:val="tbRlV"/>
            <w:vAlign w:val="center"/>
          </w:tcPr>
          <w:p w14:paraId="701ED764">
            <w:pPr>
              <w:ind w:left="113" w:right="113"/>
              <w:jc w:val="center"/>
              <w:rPr>
                <w:b/>
              </w:rPr>
            </w:pPr>
            <w:r>
              <w:rPr>
                <w:rFonts w:hint="eastAsia"/>
                <w:b/>
              </w:rPr>
              <w:t>备 注</w:t>
            </w:r>
          </w:p>
        </w:tc>
        <w:tc>
          <w:tcPr>
            <w:tcW w:w="7683" w:type="dxa"/>
            <w:gridSpan w:val="3"/>
            <w:vAlign w:val="center"/>
          </w:tcPr>
          <w:p w14:paraId="6A39FD01">
            <w:pPr>
              <w:jc w:val="center"/>
              <w:rPr>
                <w:b/>
              </w:rPr>
            </w:pPr>
          </w:p>
          <w:p w14:paraId="4DABFBEF"/>
        </w:tc>
      </w:tr>
    </w:tbl>
    <w:p w14:paraId="6F89735D">
      <w:pPr>
        <w:rPr>
          <w:b/>
        </w:rPr>
      </w:pPr>
    </w:p>
    <w:sectPr>
      <w:pgSz w:w="11906" w:h="16838"/>
      <w:pgMar w:top="1440" w:right="1800" w:bottom="1134" w:left="1800" w:header="851" w:footer="28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1Y2VmZWJhOGM1NGU2OTU3ZDRkOTU0N2ZmYTAzNzUifQ=="/>
  </w:docVars>
  <w:rsids>
    <w:rsidRoot w:val="007B751C"/>
    <w:rsid w:val="0014300C"/>
    <w:rsid w:val="00227CD9"/>
    <w:rsid w:val="004104F0"/>
    <w:rsid w:val="00552B4C"/>
    <w:rsid w:val="00580FD7"/>
    <w:rsid w:val="0059548E"/>
    <w:rsid w:val="005A2301"/>
    <w:rsid w:val="006C1209"/>
    <w:rsid w:val="007B751C"/>
    <w:rsid w:val="00800721"/>
    <w:rsid w:val="0088146A"/>
    <w:rsid w:val="009B5F7B"/>
    <w:rsid w:val="00B82121"/>
    <w:rsid w:val="00BF1A47"/>
    <w:rsid w:val="00EF7033"/>
    <w:rsid w:val="00FA2597"/>
    <w:rsid w:val="13417546"/>
    <w:rsid w:val="146C16C7"/>
    <w:rsid w:val="150A1DB1"/>
    <w:rsid w:val="2E8C32F4"/>
    <w:rsid w:val="3B051549"/>
    <w:rsid w:val="54041590"/>
    <w:rsid w:val="6E1A16CA"/>
    <w:rsid w:val="769039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qFormat="1" w:unhideWhenUsed="0" w:uiPriority="0" w:semiHidden="0"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6">
    <w:name w:val="Subtitle"/>
    <w:basedOn w:val="1"/>
    <w:next w:val="1"/>
    <w:link w:val="12"/>
    <w:qFormat/>
    <w:uiPriority w:val="0"/>
    <w:pPr>
      <w:spacing w:before="240" w:after="60" w:line="312" w:lineRule="auto"/>
      <w:jc w:val="center"/>
      <w:outlineLvl w:val="1"/>
    </w:pPr>
    <w:rPr>
      <w:rFonts w:ascii="Cambria" w:hAnsi="Cambria"/>
      <w:b/>
      <w:bCs/>
      <w:kern w:val="28"/>
      <w:sz w:val="32"/>
      <w:szCs w:val="32"/>
    </w:rPr>
  </w:style>
  <w:style w:type="character" w:customStyle="1" w:styleId="9">
    <w:name w:val="页眉 字符"/>
    <w:link w:val="5"/>
    <w:semiHidden/>
    <w:qFormat/>
    <w:uiPriority w:val="0"/>
    <w:rPr>
      <w:sz w:val="18"/>
      <w:szCs w:val="18"/>
    </w:rPr>
  </w:style>
  <w:style w:type="character" w:customStyle="1" w:styleId="10">
    <w:name w:val="页脚 字符"/>
    <w:link w:val="4"/>
    <w:semiHidden/>
    <w:qFormat/>
    <w:uiPriority w:val="0"/>
    <w:rPr>
      <w:sz w:val="18"/>
      <w:szCs w:val="18"/>
    </w:rPr>
  </w:style>
  <w:style w:type="character" w:customStyle="1" w:styleId="11">
    <w:name w:val="标题 1 字符"/>
    <w:link w:val="2"/>
    <w:semiHidden/>
    <w:qFormat/>
    <w:uiPriority w:val="0"/>
    <w:rPr>
      <w:b/>
      <w:bCs/>
      <w:kern w:val="44"/>
      <w:sz w:val="44"/>
      <w:szCs w:val="44"/>
    </w:rPr>
  </w:style>
  <w:style w:type="character" w:customStyle="1" w:styleId="12">
    <w:name w:val="副标题 字符"/>
    <w:link w:val="6"/>
    <w:semiHidden/>
    <w:qFormat/>
    <w:uiPriority w:val="0"/>
    <w:rPr>
      <w:rFonts w:ascii="Cambria" w:hAnsi="Cambria" w:eastAsia="宋体"/>
      <w:b/>
      <w:bCs/>
      <w:kern w:val="28"/>
      <w:sz w:val="32"/>
      <w:szCs w:val="32"/>
    </w:rPr>
  </w:style>
  <w:style w:type="character" w:customStyle="1" w:styleId="13">
    <w:name w:val="批注框文本 字符"/>
    <w:link w:val="3"/>
    <w:semiHidden/>
    <w:qFormat/>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DEA50-DBD5-43DE-B326-502CA4222624}">
  <ds:schemaRefs/>
</ds:datastoreItem>
</file>

<file path=docProps/app.xml><?xml version="1.0" encoding="utf-8"?>
<Properties xmlns="http://schemas.openxmlformats.org/officeDocument/2006/extended-properties" xmlns:vt="http://schemas.openxmlformats.org/officeDocument/2006/docPropsVTypes">
  <Template>Normal</Template>
  <Company>创意点亮生活，创新引领未来，创业成就梦想</Company>
  <Pages>1</Pages>
  <Words>464</Words>
  <Characters>500</Characters>
  <Lines>4</Lines>
  <Paragraphs>1</Paragraphs>
  <TotalTime>9</TotalTime>
  <ScaleCrop>false</ScaleCrop>
  <LinksUpToDate>false</LinksUpToDate>
  <CharactersWithSpaces>513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2013-11-22T08:56:00Z</dcterms:created>
  <dc:creator>user</dc:creator>
  <cp:lastModifiedBy>司念</cp:lastModifiedBy>
  <cp:lastPrinted>2021-11-01T08:37:00Z</cp:lastPrinted>
  <dcterms:modified xsi:type="dcterms:W3CDTF">2024-11-18T08:52:57Z</dcterms:modified>
  <dc:title>南京航空航天大学第十六届“中航工业”</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4461A96846F64FB88A365D0E035EEE23_13</vt:lpwstr>
  </property>
</Properties>
</file>