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A3E684">
      <w:pPr>
        <w:pStyle w:val="2"/>
        <w:spacing w:before="0" w:after="0" w:line="240" w:lineRule="auto"/>
        <w:rPr>
          <w:rFonts w:ascii="华文中宋" w:hAnsi="华文中宋" w:eastAsia="华文中宋"/>
          <w:b w:val="0"/>
          <w:sz w:val="30"/>
          <w:szCs w:val="30"/>
        </w:rPr>
      </w:pPr>
      <w:r>
        <w:rPr>
          <w:rFonts w:hint="eastAsia" w:ascii="华文中宋" w:hAnsi="华文中宋" w:eastAsia="华文中宋"/>
        </w:rPr>
        <w:t>自由探索计划“天目启航”专项项目选题征集表</w:t>
      </w:r>
    </w:p>
    <w:tbl>
      <w:tblPr>
        <w:tblStyle w:val="3"/>
        <w:tblW w:w="8960" w:type="dxa"/>
        <w:tblInd w:w="-17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77"/>
        <w:gridCol w:w="2943"/>
        <w:gridCol w:w="1134"/>
        <w:gridCol w:w="3606"/>
      </w:tblGrid>
      <w:tr w14:paraId="7C6A9C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9" w:hRule="atLeast"/>
        </w:trPr>
        <w:tc>
          <w:tcPr>
            <w:tcW w:w="1277" w:type="dxa"/>
            <w:vAlign w:val="center"/>
          </w:tcPr>
          <w:p w14:paraId="6D67BACF">
            <w:pPr>
              <w:jc w:val="center"/>
              <w:rPr>
                <w:b/>
              </w:rPr>
            </w:pPr>
            <w:r>
              <w:rPr>
                <w:rFonts w:hint="eastAsia"/>
                <w:b/>
              </w:rPr>
              <w:t>教师姓名</w:t>
            </w:r>
          </w:p>
        </w:tc>
        <w:tc>
          <w:tcPr>
            <w:tcW w:w="2943" w:type="dxa"/>
            <w:shd w:val="clear" w:color="auto" w:fill="auto"/>
            <w:vAlign w:val="center"/>
          </w:tcPr>
          <w:p w14:paraId="690A8060">
            <w:pPr>
              <w:jc w:val="center"/>
              <w:rPr>
                <w:rFonts w:hint="eastAsia" w:ascii="Calibri" w:hAnsi="Calibri" w:eastAsia="宋体" w:cs="Times New Roman"/>
                <w:b/>
                <w:kern w:val="2"/>
                <w:sz w:val="21"/>
                <w:szCs w:val="22"/>
                <w:lang w:val="en-US" w:eastAsia="zh-CN" w:bidi="ar-SA"/>
              </w:rPr>
            </w:pPr>
            <w:r>
              <w:rPr>
                <w:rFonts w:hint="eastAsia"/>
                <w:b/>
                <w:lang w:val="en-US" w:eastAsia="zh-CN"/>
              </w:rPr>
              <w:t>孙有朝</w:t>
            </w:r>
          </w:p>
        </w:tc>
        <w:tc>
          <w:tcPr>
            <w:tcW w:w="1134" w:type="dxa"/>
            <w:shd w:val="clear" w:color="auto" w:fill="auto"/>
            <w:vAlign w:val="center"/>
          </w:tcPr>
          <w:p w14:paraId="54F94293">
            <w:pPr>
              <w:jc w:val="center"/>
              <w:rPr>
                <w:rFonts w:ascii="Calibri" w:hAnsi="Calibri" w:eastAsia="宋体" w:cs="Times New Roman"/>
                <w:b/>
                <w:kern w:val="2"/>
                <w:sz w:val="21"/>
                <w:szCs w:val="22"/>
                <w:lang w:val="en-US" w:eastAsia="zh-CN" w:bidi="ar-SA"/>
              </w:rPr>
            </w:pPr>
            <w:r>
              <w:rPr>
                <w:rFonts w:hint="eastAsia"/>
                <w:b/>
              </w:rPr>
              <w:t>学 院</w:t>
            </w:r>
          </w:p>
        </w:tc>
        <w:tc>
          <w:tcPr>
            <w:tcW w:w="3606" w:type="dxa"/>
            <w:shd w:val="clear" w:color="auto" w:fill="auto"/>
            <w:vAlign w:val="center"/>
          </w:tcPr>
          <w:p w14:paraId="337D2E36">
            <w:pPr>
              <w:ind w:left="113" w:leftChars="0" w:right="113" w:rightChars="0"/>
              <w:jc w:val="center"/>
              <w:rPr>
                <w:rFonts w:hint="eastAsia" w:ascii="Calibri" w:hAnsi="Calibri" w:eastAsia="宋体" w:cs="Times New Roman"/>
                <w:b/>
                <w:kern w:val="2"/>
                <w:sz w:val="21"/>
                <w:szCs w:val="22"/>
                <w:lang w:val="en-US" w:eastAsia="zh-CN" w:bidi="ar-SA"/>
              </w:rPr>
            </w:pPr>
            <w:r>
              <w:rPr>
                <w:rFonts w:hint="eastAsia"/>
                <w:b/>
                <w:lang w:val="en-US" w:eastAsia="zh-CN"/>
              </w:rPr>
              <w:t>民航学院</w:t>
            </w:r>
          </w:p>
        </w:tc>
      </w:tr>
      <w:tr w14:paraId="35AD2F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9" w:hRule="atLeast"/>
        </w:trPr>
        <w:tc>
          <w:tcPr>
            <w:tcW w:w="1277" w:type="dxa"/>
            <w:vAlign w:val="center"/>
          </w:tcPr>
          <w:p w14:paraId="5B70D6EC">
            <w:pPr>
              <w:jc w:val="center"/>
              <w:rPr>
                <w:b/>
              </w:rPr>
            </w:pPr>
            <w:r>
              <w:rPr>
                <w:rFonts w:hint="eastAsia"/>
                <w:b/>
              </w:rPr>
              <w:t>职  称</w:t>
            </w:r>
          </w:p>
        </w:tc>
        <w:tc>
          <w:tcPr>
            <w:tcW w:w="2943" w:type="dxa"/>
            <w:shd w:val="clear" w:color="auto" w:fill="auto"/>
            <w:vAlign w:val="center"/>
          </w:tcPr>
          <w:p w14:paraId="531DD890">
            <w:pPr>
              <w:jc w:val="center"/>
              <w:rPr>
                <w:rFonts w:hint="eastAsia" w:ascii="Calibri" w:hAnsi="Calibri" w:eastAsia="宋体" w:cs="Times New Roman"/>
                <w:b/>
                <w:kern w:val="2"/>
                <w:sz w:val="21"/>
                <w:szCs w:val="22"/>
                <w:lang w:val="en-US" w:eastAsia="zh-CN" w:bidi="ar-SA"/>
              </w:rPr>
            </w:pPr>
            <w:r>
              <w:rPr>
                <w:rFonts w:hint="eastAsia"/>
                <w:b/>
                <w:lang w:val="en-US" w:eastAsia="zh-CN"/>
              </w:rPr>
              <w:t>教授</w:t>
            </w:r>
          </w:p>
        </w:tc>
        <w:tc>
          <w:tcPr>
            <w:tcW w:w="1134" w:type="dxa"/>
            <w:shd w:val="clear" w:color="auto" w:fill="auto"/>
            <w:vAlign w:val="center"/>
          </w:tcPr>
          <w:p w14:paraId="4757A19B">
            <w:pPr>
              <w:jc w:val="center"/>
              <w:rPr>
                <w:rFonts w:ascii="Calibri" w:hAnsi="Calibri" w:eastAsia="宋体" w:cs="Times New Roman"/>
                <w:b/>
                <w:kern w:val="2"/>
                <w:sz w:val="21"/>
                <w:szCs w:val="22"/>
                <w:lang w:val="en-US" w:eastAsia="zh-CN" w:bidi="ar-SA"/>
              </w:rPr>
            </w:pPr>
            <w:r>
              <w:rPr>
                <w:rFonts w:hint="eastAsia"/>
                <w:b/>
              </w:rPr>
              <w:t>联系方式</w:t>
            </w:r>
          </w:p>
        </w:tc>
        <w:tc>
          <w:tcPr>
            <w:tcW w:w="3606" w:type="dxa"/>
            <w:shd w:val="clear" w:color="auto" w:fill="auto"/>
            <w:vAlign w:val="center"/>
          </w:tcPr>
          <w:p w14:paraId="1CE1E163">
            <w:pPr>
              <w:jc w:val="center"/>
              <w:rPr>
                <w:rFonts w:hint="default" w:ascii="Calibri" w:hAnsi="Calibri" w:eastAsia="宋体" w:cs="Times New Roman"/>
                <w:b/>
                <w:kern w:val="2"/>
                <w:sz w:val="21"/>
                <w:szCs w:val="22"/>
                <w:lang w:val="en-US" w:eastAsia="zh-CN" w:bidi="ar-SA"/>
              </w:rPr>
            </w:pPr>
            <w:r>
              <w:rPr>
                <w:rFonts w:hint="eastAsia"/>
                <w:b/>
                <w:lang w:val="en-US" w:eastAsia="zh-CN"/>
              </w:rPr>
              <w:t>13913810826</w:t>
            </w:r>
          </w:p>
        </w:tc>
      </w:tr>
      <w:tr w14:paraId="7EAF1A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9" w:hRule="atLeast"/>
        </w:trPr>
        <w:tc>
          <w:tcPr>
            <w:tcW w:w="1277" w:type="dxa"/>
            <w:vAlign w:val="center"/>
          </w:tcPr>
          <w:p w14:paraId="59AF7C43">
            <w:pPr>
              <w:jc w:val="center"/>
              <w:rPr>
                <w:b/>
              </w:rPr>
            </w:pPr>
            <w:r>
              <w:rPr>
                <w:rFonts w:hint="eastAsia"/>
                <w:b/>
              </w:rPr>
              <w:t>邮 箱</w:t>
            </w:r>
          </w:p>
        </w:tc>
        <w:tc>
          <w:tcPr>
            <w:tcW w:w="2943" w:type="dxa"/>
            <w:shd w:val="clear" w:color="auto" w:fill="FFFFFF"/>
            <w:vAlign w:val="center"/>
          </w:tcPr>
          <w:p w14:paraId="4647A69D">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2"/>
                <w:szCs w:val="22"/>
                <w:u w:val="none"/>
                <w:lang w:val="en-US" w:eastAsia="zh-CN" w:bidi="ar-SA"/>
              </w:rPr>
            </w:pPr>
            <w:r>
              <w:rPr>
                <w:rFonts w:hint="default" w:ascii="Times New Roman" w:hAnsi="Times New Roman" w:eastAsia="宋体" w:cs="Times New Roman"/>
                <w:i w:val="0"/>
                <w:iCs w:val="0"/>
                <w:color w:val="000000"/>
                <w:kern w:val="0"/>
                <w:sz w:val="22"/>
                <w:szCs w:val="22"/>
                <w:u w:val="none"/>
                <w:lang w:val="en-US" w:eastAsia="zh-CN" w:bidi="ar"/>
              </w:rPr>
              <w:t>sunyc@nuaa.edu.cn</w:t>
            </w:r>
          </w:p>
        </w:tc>
        <w:tc>
          <w:tcPr>
            <w:tcW w:w="1134" w:type="dxa"/>
            <w:shd w:val="clear" w:color="auto" w:fill="auto"/>
            <w:vAlign w:val="center"/>
          </w:tcPr>
          <w:p w14:paraId="76DC57CA">
            <w:pPr>
              <w:jc w:val="center"/>
              <w:rPr>
                <w:rFonts w:ascii="Calibri" w:hAnsi="Calibri" w:eastAsia="宋体" w:cs="Times New Roman"/>
                <w:b/>
                <w:kern w:val="2"/>
                <w:sz w:val="21"/>
                <w:szCs w:val="22"/>
                <w:lang w:val="en-US" w:eastAsia="zh-CN" w:bidi="ar-SA"/>
              </w:rPr>
            </w:pPr>
            <w:r>
              <w:rPr>
                <w:rFonts w:hint="eastAsia"/>
                <w:b/>
              </w:rPr>
              <w:t>研究方向</w:t>
            </w:r>
          </w:p>
        </w:tc>
        <w:tc>
          <w:tcPr>
            <w:tcW w:w="3606" w:type="dxa"/>
            <w:shd w:val="clear" w:color="auto" w:fill="auto"/>
            <w:vAlign w:val="center"/>
          </w:tcPr>
          <w:p w14:paraId="7AAEE55F">
            <w:pPr>
              <w:jc w:val="center"/>
              <w:rPr>
                <w:rFonts w:hint="default" w:ascii="Calibri" w:hAnsi="Calibri" w:eastAsia="宋体" w:cs="Times New Roman"/>
                <w:b/>
                <w:kern w:val="2"/>
                <w:sz w:val="21"/>
                <w:szCs w:val="22"/>
                <w:lang w:val="en-US" w:eastAsia="zh-CN" w:bidi="ar-SA"/>
              </w:rPr>
            </w:pPr>
            <w:r>
              <w:rPr>
                <w:rFonts w:hint="eastAsia"/>
                <w:b/>
                <w:lang w:val="en-US" w:eastAsia="zh-CN"/>
              </w:rPr>
              <w:t>交通运输工程</w:t>
            </w:r>
          </w:p>
        </w:tc>
      </w:tr>
      <w:tr w14:paraId="275B2A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0" w:hRule="atLeast"/>
        </w:trPr>
        <w:tc>
          <w:tcPr>
            <w:tcW w:w="1277" w:type="dxa"/>
            <w:tcBorders>
              <w:right w:val="single" w:color="auto" w:sz="4" w:space="0"/>
            </w:tcBorders>
            <w:vAlign w:val="center"/>
          </w:tcPr>
          <w:p w14:paraId="685F04A5">
            <w:pPr>
              <w:jc w:val="center"/>
              <w:rPr>
                <w:b/>
              </w:rPr>
            </w:pPr>
            <w:r>
              <w:rPr>
                <w:rFonts w:hint="eastAsia"/>
                <w:b/>
              </w:rPr>
              <w:t>项目名称</w:t>
            </w:r>
          </w:p>
        </w:tc>
        <w:tc>
          <w:tcPr>
            <w:tcW w:w="7683" w:type="dxa"/>
            <w:gridSpan w:val="3"/>
            <w:tcBorders>
              <w:left w:val="single" w:color="auto" w:sz="4" w:space="0"/>
            </w:tcBorders>
            <w:shd w:val="clear" w:color="auto" w:fill="auto"/>
            <w:vAlign w:val="center"/>
          </w:tcPr>
          <w:p w14:paraId="2F313585">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cs="宋体"/>
                <w:i w:val="0"/>
                <w:iCs w:val="0"/>
                <w:color w:val="000000"/>
                <w:kern w:val="0"/>
                <w:sz w:val="24"/>
                <w:szCs w:val="24"/>
                <w:highlight w:val="none"/>
                <w:u w:val="none"/>
                <w:lang w:val="en-US" w:eastAsia="zh-CN" w:bidi="ar"/>
              </w:rPr>
              <w:t>4</w:t>
            </w:r>
            <w:r>
              <w:rPr>
                <w:rFonts w:hint="eastAsia" w:ascii="宋体" w:hAnsi="宋体" w:eastAsia="宋体" w:cs="宋体"/>
                <w:i w:val="0"/>
                <w:iCs w:val="0"/>
                <w:color w:val="000000"/>
                <w:kern w:val="0"/>
                <w:sz w:val="24"/>
                <w:szCs w:val="24"/>
                <w:highlight w:val="none"/>
                <w:u w:val="none"/>
                <w:lang w:val="en-US" w:eastAsia="zh-CN" w:bidi="ar"/>
              </w:rPr>
              <w:t>基于卷积神经网络的飞行员疲劳监测方法研究</w:t>
            </w:r>
          </w:p>
        </w:tc>
      </w:tr>
      <w:tr w14:paraId="013FE6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6087" w:hRule="atLeast"/>
        </w:trPr>
        <w:tc>
          <w:tcPr>
            <w:tcW w:w="1277" w:type="dxa"/>
            <w:textDirection w:val="tbRlV"/>
            <w:vAlign w:val="center"/>
          </w:tcPr>
          <w:p w14:paraId="597E6E55">
            <w:pPr>
              <w:ind w:left="113" w:right="113"/>
              <w:jc w:val="center"/>
              <w:rPr>
                <w:b/>
              </w:rPr>
            </w:pPr>
            <w:r>
              <w:rPr>
                <w:rFonts w:hint="eastAsia"/>
                <w:b/>
              </w:rPr>
              <w:t>项 目 简 介（2</w:t>
            </w:r>
            <w:r>
              <w:rPr>
                <w:b/>
              </w:rPr>
              <w:t>00</w:t>
            </w:r>
            <w:r>
              <w:rPr>
                <w:rFonts w:hint="eastAsia"/>
                <w:b/>
              </w:rPr>
              <w:t>字左右）</w:t>
            </w:r>
          </w:p>
        </w:tc>
        <w:tc>
          <w:tcPr>
            <w:tcW w:w="7683" w:type="dxa"/>
            <w:gridSpan w:val="3"/>
            <w:shd w:val="clear" w:color="auto" w:fill="auto"/>
            <w:vAlign w:val="center"/>
          </w:tcPr>
          <w:p w14:paraId="1C9E81D2">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基于轻量化卷积神经网络开展飞行员疲劳状态判别，实现实时飞行员疲劳监测与预警。通过模拟飞行实验获取到飞行员面部图像自采数据集，并对自采数据集进行图像预处理。借助Mediapipe框架下的BlazeFace模型与Face Mesh模型分别对预处理后的自采数据集进行人脸检测与眼部区域与嘴部区域的特定区域提取。利用处理后的眼部区域与嘴部区域数据集训练MobileNetV3网络模型以分别完成人脸眼部与嘴部区域状态判别的分类任务。借助该模型实现实时飞行员疲劳监测与预警。通过预警对飞行员的疲劳驾驶状态进行干预，可以大大降低由飞行员疲劳引起飞行事故的风险。</w:t>
            </w:r>
          </w:p>
        </w:tc>
      </w:tr>
      <w:tr w14:paraId="5AF379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1" w:hRule="atLeast"/>
        </w:trPr>
        <w:tc>
          <w:tcPr>
            <w:tcW w:w="1277" w:type="dxa"/>
            <w:vMerge w:val="restart"/>
            <w:textDirection w:val="tbRlV"/>
            <w:vAlign w:val="center"/>
          </w:tcPr>
          <w:p w14:paraId="6BA22242">
            <w:pPr>
              <w:ind w:left="113" w:right="113"/>
              <w:jc w:val="center"/>
              <w:rPr>
                <w:b/>
              </w:rPr>
            </w:pPr>
            <w:r>
              <w:rPr>
                <w:rFonts w:hint="eastAsia"/>
                <w:b/>
              </w:rPr>
              <w:t>人 员 技 术 需 求</w:t>
            </w:r>
          </w:p>
        </w:tc>
        <w:tc>
          <w:tcPr>
            <w:tcW w:w="2943" w:type="dxa"/>
            <w:vAlign w:val="center"/>
          </w:tcPr>
          <w:p w14:paraId="21481696">
            <w:pPr>
              <w:jc w:val="center"/>
              <w:rPr>
                <w:b/>
              </w:rPr>
            </w:pPr>
            <w:r>
              <w:rPr>
                <w:rFonts w:hint="eastAsia"/>
                <w:b/>
              </w:rPr>
              <w:t>主要职责、</w:t>
            </w:r>
            <w:r>
              <w:rPr>
                <w:b/>
              </w:rPr>
              <w:t>任务</w:t>
            </w:r>
          </w:p>
        </w:tc>
        <w:tc>
          <w:tcPr>
            <w:tcW w:w="1134" w:type="dxa"/>
            <w:vAlign w:val="center"/>
          </w:tcPr>
          <w:p w14:paraId="3FCC58F2">
            <w:pPr>
              <w:jc w:val="center"/>
              <w:rPr>
                <w:b/>
              </w:rPr>
            </w:pPr>
            <w:r>
              <w:rPr>
                <w:rFonts w:hint="eastAsia"/>
                <w:b/>
              </w:rPr>
              <w:t>需求人数</w:t>
            </w:r>
          </w:p>
        </w:tc>
        <w:tc>
          <w:tcPr>
            <w:tcW w:w="3606" w:type="dxa"/>
            <w:vAlign w:val="center"/>
          </w:tcPr>
          <w:p w14:paraId="6F36AF60">
            <w:pPr>
              <w:jc w:val="center"/>
              <w:rPr>
                <w:b/>
              </w:rPr>
            </w:pPr>
            <w:r>
              <w:rPr>
                <w:rFonts w:hint="eastAsia"/>
                <w:b/>
              </w:rPr>
              <w:t>专业及技能要求</w:t>
            </w:r>
          </w:p>
        </w:tc>
      </w:tr>
      <w:tr w14:paraId="25B767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77" w:type="dxa"/>
            <w:vMerge w:val="continue"/>
            <w:vAlign w:val="center"/>
          </w:tcPr>
          <w:p w14:paraId="3F2D5C60">
            <w:pPr>
              <w:jc w:val="center"/>
              <w:rPr>
                <w:b/>
              </w:rPr>
            </w:pPr>
          </w:p>
        </w:tc>
        <w:tc>
          <w:tcPr>
            <w:tcW w:w="2943" w:type="dxa"/>
            <w:shd w:val="clear" w:color="auto" w:fill="auto"/>
            <w:vAlign w:val="center"/>
          </w:tcPr>
          <w:p w14:paraId="0073ECEF">
            <w:pPr>
              <w:jc w:val="center"/>
              <w:rPr>
                <w:rFonts w:hint="default" w:ascii="Calibri" w:hAnsi="Calibri" w:eastAsia="宋体" w:cs="Times New Roman"/>
                <w:b/>
                <w:kern w:val="2"/>
                <w:sz w:val="21"/>
                <w:szCs w:val="22"/>
                <w:lang w:val="en-US" w:eastAsia="zh-CN" w:bidi="ar-SA"/>
              </w:rPr>
            </w:pPr>
            <w:r>
              <w:rPr>
                <w:rFonts w:hint="eastAsia"/>
                <w:b/>
                <w:lang w:val="en-US" w:eastAsia="zh-CN"/>
              </w:rPr>
              <w:t>收集资料</w:t>
            </w:r>
          </w:p>
        </w:tc>
        <w:tc>
          <w:tcPr>
            <w:tcW w:w="1134" w:type="dxa"/>
            <w:shd w:val="clear" w:color="auto" w:fill="auto"/>
            <w:vAlign w:val="center"/>
          </w:tcPr>
          <w:p w14:paraId="60855086">
            <w:pPr>
              <w:jc w:val="center"/>
              <w:rPr>
                <w:rFonts w:hint="eastAsia" w:ascii="Calibri" w:hAnsi="Calibri" w:eastAsia="宋体" w:cs="Times New Roman"/>
                <w:b/>
                <w:kern w:val="2"/>
                <w:sz w:val="21"/>
                <w:szCs w:val="22"/>
                <w:lang w:val="en-US" w:eastAsia="zh-CN" w:bidi="ar-SA"/>
              </w:rPr>
            </w:pPr>
            <w:r>
              <w:rPr>
                <w:rFonts w:hint="eastAsia"/>
                <w:b/>
                <w:lang w:val="en-US" w:eastAsia="zh-CN"/>
              </w:rPr>
              <w:t>2</w:t>
            </w:r>
          </w:p>
        </w:tc>
        <w:tc>
          <w:tcPr>
            <w:tcW w:w="3606" w:type="dxa"/>
            <w:shd w:val="clear" w:color="auto" w:fill="auto"/>
            <w:vAlign w:val="center"/>
          </w:tcPr>
          <w:p w14:paraId="6E2A6816">
            <w:pPr>
              <w:jc w:val="center"/>
              <w:rPr>
                <w:rFonts w:hint="default" w:ascii="Calibri" w:hAnsi="Calibri" w:eastAsia="宋体" w:cs="Times New Roman"/>
                <w:b/>
                <w:kern w:val="2"/>
                <w:sz w:val="21"/>
                <w:szCs w:val="22"/>
                <w:lang w:val="en-US" w:eastAsia="zh-CN" w:bidi="ar-SA"/>
              </w:rPr>
            </w:pPr>
            <w:r>
              <w:rPr>
                <w:rFonts w:hint="eastAsia"/>
                <w:b/>
                <w:lang w:val="en-US" w:eastAsia="zh-CN"/>
              </w:rPr>
              <w:t>民航电子电气工程</w:t>
            </w:r>
          </w:p>
        </w:tc>
      </w:tr>
      <w:tr w14:paraId="2A9234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77" w:type="dxa"/>
            <w:vMerge w:val="continue"/>
            <w:vAlign w:val="center"/>
          </w:tcPr>
          <w:p w14:paraId="537E26E3">
            <w:pPr>
              <w:jc w:val="center"/>
              <w:rPr>
                <w:b/>
              </w:rPr>
            </w:pPr>
          </w:p>
        </w:tc>
        <w:tc>
          <w:tcPr>
            <w:tcW w:w="2943" w:type="dxa"/>
            <w:shd w:val="clear" w:color="auto" w:fill="auto"/>
            <w:vAlign w:val="center"/>
          </w:tcPr>
          <w:p w14:paraId="0087C4EE">
            <w:pPr>
              <w:jc w:val="center"/>
              <w:rPr>
                <w:rFonts w:hint="default" w:ascii="Calibri" w:hAnsi="Calibri" w:eastAsia="宋体" w:cs="Times New Roman"/>
                <w:b/>
                <w:kern w:val="2"/>
                <w:sz w:val="21"/>
                <w:szCs w:val="22"/>
                <w:lang w:val="en-US" w:eastAsia="zh-CN" w:bidi="ar-SA"/>
              </w:rPr>
            </w:pPr>
            <w:r>
              <w:rPr>
                <w:rFonts w:hint="eastAsia"/>
                <w:b/>
                <w:lang w:val="en-US" w:eastAsia="zh-CN"/>
              </w:rPr>
              <w:t>方案设计</w:t>
            </w:r>
          </w:p>
        </w:tc>
        <w:tc>
          <w:tcPr>
            <w:tcW w:w="1134" w:type="dxa"/>
            <w:shd w:val="clear" w:color="auto" w:fill="auto"/>
            <w:vAlign w:val="center"/>
          </w:tcPr>
          <w:p w14:paraId="5E0A977F">
            <w:pPr>
              <w:jc w:val="center"/>
              <w:rPr>
                <w:rFonts w:hint="eastAsia" w:ascii="Calibri" w:hAnsi="Calibri" w:eastAsia="宋体" w:cs="Times New Roman"/>
                <w:b/>
                <w:kern w:val="2"/>
                <w:sz w:val="21"/>
                <w:szCs w:val="22"/>
                <w:lang w:val="en-US" w:eastAsia="zh-CN" w:bidi="ar-SA"/>
              </w:rPr>
            </w:pPr>
            <w:r>
              <w:rPr>
                <w:rFonts w:hint="eastAsia"/>
                <w:b/>
                <w:lang w:val="en-US" w:eastAsia="zh-CN"/>
              </w:rPr>
              <w:t>1</w:t>
            </w:r>
          </w:p>
        </w:tc>
        <w:tc>
          <w:tcPr>
            <w:tcW w:w="3606" w:type="dxa"/>
            <w:shd w:val="clear" w:color="auto" w:fill="auto"/>
            <w:vAlign w:val="center"/>
          </w:tcPr>
          <w:p w14:paraId="3A0FF2E3">
            <w:pPr>
              <w:jc w:val="center"/>
              <w:rPr>
                <w:rFonts w:ascii="Calibri" w:hAnsi="Calibri" w:eastAsia="宋体" w:cs="Times New Roman"/>
                <w:b/>
                <w:kern w:val="2"/>
                <w:sz w:val="21"/>
                <w:szCs w:val="22"/>
                <w:lang w:val="en-US" w:eastAsia="zh-CN" w:bidi="ar-SA"/>
              </w:rPr>
            </w:pPr>
            <w:r>
              <w:rPr>
                <w:rFonts w:hint="eastAsia"/>
                <w:b/>
                <w:lang w:val="en-US" w:eastAsia="zh-CN"/>
              </w:rPr>
              <w:t>民航电子电气工程</w:t>
            </w:r>
          </w:p>
        </w:tc>
      </w:tr>
      <w:tr w14:paraId="565961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77" w:type="dxa"/>
            <w:vMerge w:val="continue"/>
            <w:vAlign w:val="center"/>
          </w:tcPr>
          <w:p w14:paraId="1CC8048C">
            <w:pPr>
              <w:jc w:val="center"/>
              <w:rPr>
                <w:b/>
              </w:rPr>
            </w:pPr>
          </w:p>
        </w:tc>
        <w:tc>
          <w:tcPr>
            <w:tcW w:w="2943" w:type="dxa"/>
            <w:shd w:val="clear" w:color="auto" w:fill="auto"/>
            <w:vAlign w:val="center"/>
          </w:tcPr>
          <w:p w14:paraId="710D5D17">
            <w:pPr>
              <w:jc w:val="center"/>
              <w:rPr>
                <w:rFonts w:hint="default" w:ascii="Calibri" w:hAnsi="Calibri" w:eastAsia="宋体" w:cs="Times New Roman"/>
                <w:b/>
                <w:kern w:val="2"/>
                <w:sz w:val="21"/>
                <w:szCs w:val="22"/>
                <w:lang w:val="en-US" w:eastAsia="zh-CN" w:bidi="ar-SA"/>
              </w:rPr>
            </w:pPr>
            <w:r>
              <w:rPr>
                <w:rFonts w:hint="eastAsia"/>
                <w:b/>
                <w:lang w:val="en-US" w:eastAsia="zh-CN"/>
              </w:rPr>
              <w:t>算法研究</w:t>
            </w:r>
          </w:p>
        </w:tc>
        <w:tc>
          <w:tcPr>
            <w:tcW w:w="1134" w:type="dxa"/>
            <w:shd w:val="clear" w:color="auto" w:fill="auto"/>
            <w:vAlign w:val="center"/>
          </w:tcPr>
          <w:p w14:paraId="726950E4">
            <w:pPr>
              <w:jc w:val="center"/>
              <w:rPr>
                <w:rFonts w:hint="eastAsia" w:ascii="Calibri" w:hAnsi="Calibri" w:eastAsia="宋体" w:cs="Times New Roman"/>
                <w:b/>
                <w:kern w:val="2"/>
                <w:sz w:val="21"/>
                <w:szCs w:val="22"/>
                <w:lang w:val="en-US" w:eastAsia="zh-CN" w:bidi="ar-SA"/>
              </w:rPr>
            </w:pPr>
            <w:r>
              <w:rPr>
                <w:rFonts w:hint="eastAsia"/>
                <w:b/>
                <w:lang w:val="en-US" w:eastAsia="zh-CN"/>
              </w:rPr>
              <w:t>1</w:t>
            </w:r>
          </w:p>
        </w:tc>
        <w:tc>
          <w:tcPr>
            <w:tcW w:w="3606" w:type="dxa"/>
            <w:shd w:val="clear" w:color="auto" w:fill="auto"/>
            <w:vAlign w:val="center"/>
          </w:tcPr>
          <w:p w14:paraId="185BD3E3">
            <w:pPr>
              <w:jc w:val="center"/>
              <w:rPr>
                <w:rFonts w:ascii="Calibri" w:hAnsi="Calibri" w:eastAsia="宋体" w:cs="Times New Roman"/>
                <w:b/>
                <w:kern w:val="2"/>
                <w:sz w:val="21"/>
                <w:szCs w:val="22"/>
                <w:lang w:val="en-US" w:eastAsia="zh-CN" w:bidi="ar-SA"/>
              </w:rPr>
            </w:pPr>
            <w:r>
              <w:rPr>
                <w:rFonts w:hint="eastAsia"/>
                <w:b/>
                <w:lang w:val="en-US" w:eastAsia="zh-CN"/>
              </w:rPr>
              <w:t>民航电子电气工程</w:t>
            </w:r>
          </w:p>
        </w:tc>
      </w:tr>
      <w:tr w14:paraId="644AB0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77" w:type="dxa"/>
            <w:vMerge w:val="continue"/>
            <w:vAlign w:val="center"/>
          </w:tcPr>
          <w:p w14:paraId="0B8E8FBA">
            <w:pPr>
              <w:jc w:val="center"/>
              <w:rPr>
                <w:b/>
              </w:rPr>
            </w:pPr>
          </w:p>
        </w:tc>
        <w:tc>
          <w:tcPr>
            <w:tcW w:w="2943" w:type="dxa"/>
            <w:shd w:val="clear" w:color="auto" w:fill="auto"/>
            <w:vAlign w:val="center"/>
          </w:tcPr>
          <w:p w14:paraId="1A9579F6">
            <w:pPr>
              <w:jc w:val="center"/>
              <w:rPr>
                <w:rFonts w:hint="eastAsia" w:ascii="Calibri" w:hAnsi="Calibri" w:eastAsia="宋体" w:cs="Times New Roman"/>
                <w:b/>
                <w:kern w:val="2"/>
                <w:sz w:val="21"/>
                <w:szCs w:val="22"/>
                <w:lang w:val="en-US" w:eastAsia="zh-CN" w:bidi="ar-SA"/>
              </w:rPr>
            </w:pPr>
            <w:r>
              <w:rPr>
                <w:rFonts w:hint="eastAsia"/>
                <w:b/>
                <w:lang w:val="en-US" w:eastAsia="zh-CN"/>
              </w:rPr>
              <w:t>试验验证</w:t>
            </w:r>
          </w:p>
        </w:tc>
        <w:tc>
          <w:tcPr>
            <w:tcW w:w="1134" w:type="dxa"/>
            <w:shd w:val="clear" w:color="auto" w:fill="auto"/>
            <w:vAlign w:val="center"/>
          </w:tcPr>
          <w:p w14:paraId="69073A09">
            <w:pPr>
              <w:jc w:val="center"/>
              <w:rPr>
                <w:rFonts w:hint="eastAsia" w:ascii="Calibri" w:hAnsi="Calibri" w:eastAsia="宋体" w:cs="Times New Roman"/>
                <w:b/>
                <w:kern w:val="2"/>
                <w:sz w:val="21"/>
                <w:szCs w:val="22"/>
                <w:lang w:val="en-US" w:eastAsia="zh-CN" w:bidi="ar-SA"/>
              </w:rPr>
            </w:pPr>
            <w:r>
              <w:rPr>
                <w:rFonts w:hint="eastAsia"/>
                <w:b/>
                <w:lang w:val="en-US" w:eastAsia="zh-CN"/>
              </w:rPr>
              <w:t>1</w:t>
            </w:r>
          </w:p>
        </w:tc>
        <w:tc>
          <w:tcPr>
            <w:tcW w:w="3606" w:type="dxa"/>
            <w:shd w:val="clear" w:color="auto" w:fill="auto"/>
            <w:vAlign w:val="center"/>
          </w:tcPr>
          <w:p w14:paraId="48E40A05">
            <w:pPr>
              <w:jc w:val="center"/>
              <w:rPr>
                <w:rFonts w:ascii="Calibri" w:hAnsi="Calibri" w:eastAsia="宋体" w:cs="Times New Roman"/>
                <w:b/>
                <w:kern w:val="2"/>
                <w:sz w:val="21"/>
                <w:szCs w:val="22"/>
                <w:lang w:val="en-US" w:eastAsia="zh-CN" w:bidi="ar-SA"/>
              </w:rPr>
            </w:pPr>
            <w:r>
              <w:rPr>
                <w:rFonts w:hint="eastAsia"/>
                <w:b/>
                <w:lang w:val="en-US" w:eastAsia="zh-CN"/>
              </w:rPr>
              <w:t>民航电子电气工程</w:t>
            </w:r>
          </w:p>
        </w:tc>
      </w:tr>
      <w:tr w14:paraId="689033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1" w:hRule="atLeast"/>
        </w:trPr>
        <w:tc>
          <w:tcPr>
            <w:tcW w:w="1277" w:type="dxa"/>
            <w:vMerge w:val="continue"/>
            <w:vAlign w:val="center"/>
          </w:tcPr>
          <w:p w14:paraId="14AFC794">
            <w:pPr>
              <w:jc w:val="center"/>
              <w:rPr>
                <w:b/>
              </w:rPr>
            </w:pPr>
          </w:p>
        </w:tc>
        <w:tc>
          <w:tcPr>
            <w:tcW w:w="2943" w:type="dxa"/>
            <w:vAlign w:val="center"/>
          </w:tcPr>
          <w:p w14:paraId="0CA42652"/>
        </w:tc>
        <w:tc>
          <w:tcPr>
            <w:tcW w:w="1134" w:type="dxa"/>
            <w:vAlign w:val="center"/>
          </w:tcPr>
          <w:p w14:paraId="2957FD56">
            <w:pPr>
              <w:jc w:val="center"/>
              <w:rPr>
                <w:b/>
              </w:rPr>
            </w:pPr>
          </w:p>
        </w:tc>
        <w:tc>
          <w:tcPr>
            <w:tcW w:w="3606" w:type="dxa"/>
            <w:vAlign w:val="center"/>
          </w:tcPr>
          <w:p w14:paraId="7F6F644F">
            <w:pPr>
              <w:jc w:val="center"/>
              <w:rPr>
                <w:b/>
              </w:rPr>
            </w:pPr>
          </w:p>
        </w:tc>
      </w:tr>
      <w:tr w14:paraId="0ED6FF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83" w:hRule="atLeast"/>
        </w:trPr>
        <w:tc>
          <w:tcPr>
            <w:tcW w:w="1277" w:type="dxa"/>
            <w:textDirection w:val="tbRlV"/>
            <w:vAlign w:val="center"/>
          </w:tcPr>
          <w:p w14:paraId="4DD88F24">
            <w:pPr>
              <w:ind w:left="113" w:right="113"/>
              <w:jc w:val="center"/>
              <w:rPr>
                <w:b/>
              </w:rPr>
            </w:pPr>
            <w:r>
              <w:rPr>
                <w:rFonts w:hint="eastAsia"/>
                <w:b/>
              </w:rPr>
              <w:t>备  注</w:t>
            </w:r>
          </w:p>
        </w:tc>
        <w:tc>
          <w:tcPr>
            <w:tcW w:w="7683" w:type="dxa"/>
            <w:gridSpan w:val="3"/>
            <w:vAlign w:val="center"/>
          </w:tcPr>
          <w:p w14:paraId="7B8ECF21">
            <w:pPr>
              <w:jc w:val="center"/>
              <w:rPr>
                <w:b/>
              </w:rPr>
            </w:pPr>
          </w:p>
          <w:p w14:paraId="025E8FDB"/>
        </w:tc>
      </w:tr>
    </w:tbl>
    <w:p w14:paraId="059121FA">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7211E2"/>
    <w:rsid w:val="017211E2"/>
    <w:rsid w:val="7D1612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Subtitle"/>
    <w:basedOn w:val="1"/>
    <w:next w:val="1"/>
    <w:qFormat/>
    <w:uiPriority w:val="0"/>
    <w:pPr>
      <w:spacing w:before="240" w:after="60" w:line="312" w:lineRule="auto"/>
      <w:jc w:val="center"/>
      <w:outlineLvl w:val="1"/>
    </w:pPr>
    <w:rPr>
      <w:rFonts w:ascii="Cambria" w:hAnsi="Cambria"/>
      <w:b/>
      <w:bCs/>
      <w:kern w:val="28"/>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Office_12.1.0.19199_F1E327BC-269C-435d-A152-05C5408002CA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2024-11-26T02:53:00Z</dcterms:created>
  <dc:creator>张自敏</dc:creator>
  <cp:lastModifiedBy>张自敏</cp:lastModifiedBy>
  <dcterms:modified xsi:type="dcterms:W3CDTF">2024-11-26T02:53:50Z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2052-12.1.0.19199</vt:lpwstr>
  </property>
  <property fmtid="{D5CDD505-2E9C-101B-9397-08002B2CF9AE}" pid="3" name="ICV">
    <vt:lpwstr>B54FE572D5024E808811AF65D8EBF95E_11</vt:lpwstr>
  </property>
</Properties>
</file>