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E751C">
      <w:pPr>
        <w:pStyle w:val="6"/>
        <w:spacing w:before="0" w:after="0" w:line="240" w:lineRule="auto"/>
        <w:rPr>
          <w:rFonts w:ascii="华文中宋" w:hAnsi="华文中宋" w:eastAsia="华文中宋"/>
          <w:b w:val="0"/>
          <w:sz w:val="30"/>
          <w:szCs w:val="30"/>
        </w:rPr>
      </w:pPr>
      <w:r>
        <w:rPr>
          <w:rFonts w:hint="eastAsia" w:ascii="华文中宋" w:hAnsi="华文中宋" w:eastAsia="华文中宋"/>
        </w:rPr>
        <w:t>自由探索计划“天目启航”专项项目选题征集表</w:t>
      </w:r>
    </w:p>
    <w:p w14:paraId="2961FB85"/>
    <w:tbl>
      <w:tblPr>
        <w:tblStyle w:val="7"/>
        <w:tblW w:w="896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2943"/>
        <w:gridCol w:w="1134"/>
        <w:gridCol w:w="3606"/>
      </w:tblGrid>
      <w:tr w14:paraId="0B6F9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118A9FAD">
            <w:pPr>
              <w:jc w:val="center"/>
              <w:rPr>
                <w:b/>
              </w:rPr>
            </w:pPr>
            <w:r>
              <w:rPr>
                <w:rFonts w:hint="eastAsia"/>
                <w:b/>
              </w:rPr>
              <w:t>教师姓名</w:t>
            </w:r>
          </w:p>
        </w:tc>
        <w:tc>
          <w:tcPr>
            <w:tcW w:w="2943" w:type="dxa"/>
            <w:vAlign w:val="center"/>
          </w:tcPr>
          <w:p w14:paraId="31BC0175">
            <w:pPr>
              <w:jc w:val="center"/>
              <w:rPr>
                <w:rFonts w:hint="default" w:eastAsia="宋体"/>
                <w:b/>
                <w:lang w:val="en-US" w:eastAsia="zh-CN"/>
              </w:rPr>
            </w:pPr>
            <w:r>
              <w:rPr>
                <w:rFonts w:hint="eastAsia"/>
                <w:b/>
                <w:lang w:val="en-US" w:eastAsia="zh-CN"/>
              </w:rPr>
              <w:t>许逸凡</w:t>
            </w:r>
          </w:p>
        </w:tc>
        <w:tc>
          <w:tcPr>
            <w:tcW w:w="1134" w:type="dxa"/>
            <w:vAlign w:val="center"/>
          </w:tcPr>
          <w:p w14:paraId="72AF8998">
            <w:pPr>
              <w:jc w:val="center"/>
              <w:rPr>
                <w:b/>
              </w:rPr>
            </w:pPr>
            <w:r>
              <w:rPr>
                <w:rFonts w:hint="eastAsia"/>
                <w:b/>
              </w:rPr>
              <w:t>学 院</w:t>
            </w:r>
          </w:p>
        </w:tc>
        <w:tc>
          <w:tcPr>
            <w:tcW w:w="3606" w:type="dxa"/>
            <w:vAlign w:val="center"/>
          </w:tcPr>
          <w:p w14:paraId="40FB7B5B">
            <w:pPr>
              <w:ind w:left="113" w:right="113"/>
              <w:jc w:val="center"/>
              <w:rPr>
                <w:rFonts w:hint="eastAsia" w:eastAsia="宋体"/>
                <w:b/>
                <w:lang w:eastAsia="zh-CN"/>
              </w:rPr>
            </w:pPr>
            <w:r>
              <w:rPr>
                <w:rFonts w:hint="eastAsia"/>
                <w:b/>
                <w:lang w:eastAsia="zh-CN"/>
              </w:rPr>
              <w:t>民航学院</w:t>
            </w:r>
          </w:p>
        </w:tc>
      </w:tr>
      <w:tr w14:paraId="5E43C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17A48BCC">
            <w:pPr>
              <w:jc w:val="center"/>
              <w:rPr>
                <w:b/>
              </w:rPr>
            </w:pPr>
            <w:r>
              <w:rPr>
                <w:rFonts w:hint="eastAsia"/>
                <w:b/>
              </w:rPr>
              <w:t>职  称</w:t>
            </w:r>
          </w:p>
        </w:tc>
        <w:tc>
          <w:tcPr>
            <w:tcW w:w="2943" w:type="dxa"/>
            <w:vAlign w:val="center"/>
          </w:tcPr>
          <w:p w14:paraId="77B8D0BB">
            <w:pPr>
              <w:jc w:val="center"/>
              <w:rPr>
                <w:rFonts w:hint="eastAsia" w:eastAsia="宋体"/>
                <w:b/>
                <w:lang w:eastAsia="zh-CN"/>
              </w:rPr>
            </w:pPr>
            <w:r>
              <w:rPr>
                <w:rFonts w:hint="eastAsia"/>
                <w:b/>
                <w:lang w:eastAsia="zh-CN"/>
              </w:rPr>
              <w:t>讲师</w:t>
            </w:r>
          </w:p>
        </w:tc>
        <w:tc>
          <w:tcPr>
            <w:tcW w:w="1134" w:type="dxa"/>
            <w:vAlign w:val="center"/>
          </w:tcPr>
          <w:p w14:paraId="18A15D53">
            <w:pPr>
              <w:jc w:val="center"/>
              <w:rPr>
                <w:b/>
              </w:rPr>
            </w:pPr>
            <w:r>
              <w:rPr>
                <w:rFonts w:hint="eastAsia"/>
                <w:b/>
              </w:rPr>
              <w:t>联系方式</w:t>
            </w:r>
          </w:p>
        </w:tc>
        <w:tc>
          <w:tcPr>
            <w:tcW w:w="3606" w:type="dxa"/>
            <w:vAlign w:val="center"/>
          </w:tcPr>
          <w:p w14:paraId="14F2C824">
            <w:pPr>
              <w:jc w:val="center"/>
              <w:rPr>
                <w:rFonts w:hint="default" w:eastAsia="宋体"/>
                <w:b/>
                <w:lang w:val="en-US" w:eastAsia="zh-CN"/>
              </w:rPr>
            </w:pPr>
            <w:r>
              <w:rPr>
                <w:rFonts w:hint="eastAsia"/>
                <w:b/>
                <w:lang w:val="en-US" w:eastAsia="zh-CN"/>
              </w:rPr>
              <w:t>18810762131</w:t>
            </w:r>
          </w:p>
        </w:tc>
      </w:tr>
      <w:tr w14:paraId="3BDAE6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0A3F5E55">
            <w:pPr>
              <w:jc w:val="center"/>
              <w:rPr>
                <w:b/>
              </w:rPr>
            </w:pPr>
            <w:r>
              <w:rPr>
                <w:rFonts w:hint="eastAsia"/>
                <w:b/>
              </w:rPr>
              <w:t>邮 箱</w:t>
            </w:r>
          </w:p>
        </w:tc>
        <w:tc>
          <w:tcPr>
            <w:tcW w:w="2943" w:type="dxa"/>
            <w:vAlign w:val="center"/>
          </w:tcPr>
          <w:p w14:paraId="49ACB9D4">
            <w:pPr>
              <w:jc w:val="center"/>
              <w:rPr>
                <w:rFonts w:hint="default" w:eastAsia="宋体"/>
                <w:b/>
                <w:lang w:val="en-US" w:eastAsia="zh-CN"/>
              </w:rPr>
            </w:pPr>
            <w:r>
              <w:rPr>
                <w:rFonts w:hint="eastAsia"/>
                <w:b/>
                <w:lang w:val="en-US" w:eastAsia="zh-CN"/>
              </w:rPr>
              <w:t>yifan_nuaa@nuaa.edu.cn</w:t>
            </w:r>
          </w:p>
        </w:tc>
        <w:tc>
          <w:tcPr>
            <w:tcW w:w="1134" w:type="dxa"/>
            <w:vAlign w:val="center"/>
          </w:tcPr>
          <w:p w14:paraId="012A14D8">
            <w:pPr>
              <w:jc w:val="center"/>
              <w:rPr>
                <w:b/>
              </w:rPr>
            </w:pPr>
            <w:r>
              <w:rPr>
                <w:rFonts w:hint="eastAsia"/>
                <w:b/>
              </w:rPr>
              <w:t>研究方向</w:t>
            </w:r>
          </w:p>
        </w:tc>
        <w:tc>
          <w:tcPr>
            <w:tcW w:w="3606" w:type="dxa"/>
            <w:vAlign w:val="center"/>
          </w:tcPr>
          <w:p w14:paraId="0EAADC5D">
            <w:pPr>
              <w:jc w:val="center"/>
              <w:rPr>
                <w:rFonts w:hint="default" w:eastAsia="宋体"/>
                <w:b/>
                <w:lang w:val="en-US" w:eastAsia="zh-CN"/>
              </w:rPr>
            </w:pPr>
            <w:r>
              <w:rPr>
                <w:rFonts w:hint="eastAsia"/>
                <w:b/>
                <w:lang w:val="en-US" w:eastAsia="zh-CN"/>
              </w:rPr>
              <w:t>航空公司运营优化</w:t>
            </w:r>
          </w:p>
        </w:tc>
      </w:tr>
      <w:tr w14:paraId="51BE5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1277" w:type="dxa"/>
            <w:tcBorders>
              <w:right w:val="single" w:color="auto" w:sz="4" w:space="0"/>
            </w:tcBorders>
            <w:vAlign w:val="center"/>
          </w:tcPr>
          <w:p w14:paraId="01B1AECC">
            <w:pPr>
              <w:jc w:val="center"/>
              <w:rPr>
                <w:b/>
              </w:rPr>
            </w:pPr>
            <w:r>
              <w:rPr>
                <w:rFonts w:hint="eastAsia"/>
                <w:b/>
              </w:rPr>
              <w:t>项目名称</w:t>
            </w:r>
          </w:p>
        </w:tc>
        <w:tc>
          <w:tcPr>
            <w:tcW w:w="7683" w:type="dxa"/>
            <w:gridSpan w:val="3"/>
            <w:tcBorders>
              <w:left w:val="single" w:color="auto" w:sz="4" w:space="0"/>
            </w:tcBorders>
            <w:vAlign w:val="center"/>
          </w:tcPr>
          <w:p w14:paraId="4AF8F5C7">
            <w:pPr>
              <w:jc w:val="center"/>
              <w:rPr>
                <w:rFonts w:hint="default" w:eastAsia="宋体"/>
                <w:b/>
                <w:lang w:val="en-US" w:eastAsia="zh-CN"/>
              </w:rPr>
            </w:pPr>
            <w:r>
              <w:rPr>
                <w:rFonts w:hint="eastAsia"/>
                <w:b/>
                <w:lang w:eastAsia="zh-CN"/>
              </w:rPr>
              <w:t>基于</w:t>
            </w:r>
            <w:r>
              <w:rPr>
                <w:rFonts w:hint="eastAsia"/>
                <w:b/>
                <w:lang w:val="en-US" w:eastAsia="zh-CN"/>
              </w:rPr>
              <w:t>ADS-B数据的航班起飞油量预测研究</w:t>
            </w:r>
          </w:p>
        </w:tc>
      </w:tr>
      <w:tr w14:paraId="13BBD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87" w:hRule="atLeast"/>
        </w:trPr>
        <w:tc>
          <w:tcPr>
            <w:tcW w:w="1277" w:type="dxa"/>
            <w:textDirection w:val="tbRlV"/>
            <w:vAlign w:val="center"/>
          </w:tcPr>
          <w:p w14:paraId="2B784FB1">
            <w:pPr>
              <w:ind w:left="113" w:right="113"/>
              <w:jc w:val="center"/>
              <w:rPr>
                <w:b/>
              </w:rPr>
            </w:pPr>
            <w:r>
              <w:rPr>
                <w:rFonts w:hint="eastAsia"/>
                <w:b/>
              </w:rPr>
              <w:t>项 目 简 介（2</w:t>
            </w:r>
            <w:r>
              <w:rPr>
                <w:b/>
              </w:rPr>
              <w:t>00</w:t>
            </w:r>
            <w:r>
              <w:rPr>
                <w:rFonts w:hint="eastAsia"/>
                <w:b/>
              </w:rPr>
              <w:t>字左右）</w:t>
            </w:r>
          </w:p>
        </w:tc>
        <w:tc>
          <w:tcPr>
            <w:tcW w:w="7683" w:type="dxa"/>
            <w:gridSpan w:val="3"/>
            <w:vAlign w:val="center"/>
          </w:tcPr>
          <w:p w14:paraId="39D80B27">
            <w:pPr>
              <w:shd w:val="solid" w:color="FFFFFF" w:fill="auto"/>
              <w:autoSpaceDN w:val="0"/>
              <w:spacing w:line="315" w:lineRule="atLeast"/>
              <w:ind w:firstLine="420" w:firstLineChars="200"/>
              <w:jc w:val="left"/>
              <w:rPr>
                <w:rFonts w:hint="eastAsia" w:eastAsia="宋体"/>
                <w:b/>
                <w:lang w:eastAsia="zh-CN"/>
              </w:rPr>
            </w:pPr>
            <w:r>
              <w:rPr>
                <w:rFonts w:hint="eastAsia"/>
                <w:b w:val="0"/>
                <w:bCs/>
                <w:lang w:eastAsia="zh-CN"/>
              </w:rPr>
              <w:t>设定准确的</w:t>
            </w:r>
            <w:r>
              <w:rPr>
                <w:rFonts w:hint="eastAsia"/>
                <w:b w:val="0"/>
                <w:bCs/>
              </w:rPr>
              <w:t>起飞油量有助于航空公司优化燃油管理，降低运营成本</w:t>
            </w:r>
            <w:r>
              <w:rPr>
                <w:rFonts w:hint="eastAsia"/>
                <w:b w:val="0"/>
                <w:bCs/>
                <w:lang w:eastAsia="zh-CN"/>
              </w:rPr>
              <w:t>并提升运营可持续性。然而，实际燃油消耗面临包括气象、航路选择、飞机性能和驾驶员操纵等诸多要素的影响，难以在航前准确预估。因此，本项目拟基于自动相关监视广播（ADS-B）数据，通过分析航班历史运行航迹，并进行数据清洗和特征工程，从而建立高效的</w:t>
            </w:r>
            <w:r>
              <w:rPr>
                <w:rFonts w:hint="eastAsia"/>
                <w:b w:val="0"/>
                <w:bCs/>
              </w:rPr>
              <w:t>起飞</w:t>
            </w:r>
            <w:r>
              <w:rPr>
                <w:rFonts w:hint="eastAsia"/>
                <w:b w:val="0"/>
                <w:bCs/>
                <w:lang w:eastAsia="zh-CN"/>
              </w:rPr>
              <w:t>油量预测回归模型。本项目旨在帮助学生掌握并理解航空数据分析的基本方法和科研技能，提升实际应用能力。</w:t>
            </w:r>
          </w:p>
        </w:tc>
      </w:tr>
      <w:tr w14:paraId="2E9F54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1277" w:type="dxa"/>
            <w:vMerge w:val="restart"/>
            <w:textDirection w:val="tbRlV"/>
            <w:vAlign w:val="center"/>
          </w:tcPr>
          <w:p w14:paraId="71F77A32">
            <w:pPr>
              <w:ind w:left="113" w:right="113"/>
              <w:jc w:val="center"/>
              <w:rPr>
                <w:b/>
              </w:rPr>
            </w:pPr>
            <w:r>
              <w:rPr>
                <w:rFonts w:hint="eastAsia"/>
                <w:b/>
              </w:rPr>
              <w:t>人 员 技 术 需 求</w:t>
            </w:r>
          </w:p>
        </w:tc>
        <w:tc>
          <w:tcPr>
            <w:tcW w:w="2943" w:type="dxa"/>
            <w:vAlign w:val="center"/>
          </w:tcPr>
          <w:p w14:paraId="06086674">
            <w:pPr>
              <w:jc w:val="center"/>
              <w:rPr>
                <w:b/>
              </w:rPr>
            </w:pPr>
            <w:r>
              <w:rPr>
                <w:rFonts w:hint="eastAsia"/>
                <w:b/>
              </w:rPr>
              <w:t>主要职责、</w:t>
            </w:r>
            <w:r>
              <w:rPr>
                <w:b/>
              </w:rPr>
              <w:t>任务</w:t>
            </w:r>
          </w:p>
        </w:tc>
        <w:tc>
          <w:tcPr>
            <w:tcW w:w="1134" w:type="dxa"/>
            <w:vAlign w:val="center"/>
          </w:tcPr>
          <w:p w14:paraId="73B46AD4">
            <w:pPr>
              <w:jc w:val="center"/>
              <w:rPr>
                <w:b/>
              </w:rPr>
            </w:pPr>
            <w:r>
              <w:rPr>
                <w:rFonts w:hint="eastAsia"/>
                <w:b/>
              </w:rPr>
              <w:t>需求人数</w:t>
            </w:r>
          </w:p>
        </w:tc>
        <w:tc>
          <w:tcPr>
            <w:tcW w:w="3606" w:type="dxa"/>
            <w:vAlign w:val="center"/>
          </w:tcPr>
          <w:p w14:paraId="3E8F236D">
            <w:pPr>
              <w:jc w:val="center"/>
              <w:rPr>
                <w:b/>
              </w:rPr>
            </w:pPr>
            <w:r>
              <w:rPr>
                <w:rFonts w:hint="eastAsia"/>
                <w:b/>
              </w:rPr>
              <w:t>专业及技能要求</w:t>
            </w:r>
          </w:p>
        </w:tc>
      </w:tr>
      <w:tr w14:paraId="5B33E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30801E4F">
            <w:pPr>
              <w:jc w:val="center"/>
              <w:rPr>
                <w:b/>
              </w:rPr>
            </w:pPr>
          </w:p>
        </w:tc>
        <w:tc>
          <w:tcPr>
            <w:tcW w:w="2943" w:type="dxa"/>
            <w:vAlign w:val="center"/>
          </w:tcPr>
          <w:p w14:paraId="1179E9BB">
            <w:pPr>
              <w:jc w:val="center"/>
              <w:rPr>
                <w:b w:val="0"/>
                <w:bCs/>
              </w:rPr>
            </w:pPr>
            <w:r>
              <w:rPr>
                <w:rFonts w:hint="eastAsia"/>
                <w:b w:val="0"/>
                <w:bCs/>
              </w:rPr>
              <w:t>数据收集与处理</w:t>
            </w:r>
          </w:p>
        </w:tc>
        <w:tc>
          <w:tcPr>
            <w:tcW w:w="1134" w:type="dxa"/>
            <w:vAlign w:val="center"/>
          </w:tcPr>
          <w:p w14:paraId="5E639686">
            <w:pPr>
              <w:jc w:val="center"/>
              <w:rPr>
                <w:rFonts w:hint="eastAsia" w:eastAsia="宋体"/>
                <w:b w:val="0"/>
                <w:bCs/>
                <w:lang w:val="en-US" w:eastAsia="zh-CN"/>
              </w:rPr>
            </w:pPr>
            <w:r>
              <w:rPr>
                <w:rFonts w:hint="eastAsia"/>
                <w:b w:val="0"/>
                <w:bCs/>
                <w:lang w:val="en-US" w:eastAsia="zh-CN"/>
              </w:rPr>
              <w:t>1</w:t>
            </w:r>
            <w:bookmarkStart w:id="0" w:name="_GoBack"/>
            <w:bookmarkEnd w:id="0"/>
          </w:p>
        </w:tc>
        <w:tc>
          <w:tcPr>
            <w:tcW w:w="3606" w:type="dxa"/>
            <w:vAlign w:val="center"/>
          </w:tcPr>
          <w:p w14:paraId="33744420">
            <w:pPr>
              <w:jc w:val="center"/>
              <w:rPr>
                <w:rFonts w:hint="eastAsia" w:eastAsia="宋体"/>
                <w:b w:val="0"/>
                <w:bCs/>
                <w:lang w:eastAsia="zh-CN"/>
              </w:rPr>
            </w:pPr>
            <w:r>
              <w:rPr>
                <w:rFonts w:hint="eastAsia"/>
                <w:b w:val="0"/>
                <w:bCs/>
                <w:lang w:eastAsia="zh-CN"/>
              </w:rPr>
              <w:t>具备一定的航空数据处理能力</w:t>
            </w:r>
          </w:p>
        </w:tc>
      </w:tr>
      <w:tr w14:paraId="14B22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03607170">
            <w:pPr>
              <w:jc w:val="center"/>
              <w:rPr>
                <w:b/>
              </w:rPr>
            </w:pPr>
          </w:p>
        </w:tc>
        <w:tc>
          <w:tcPr>
            <w:tcW w:w="2943" w:type="dxa"/>
            <w:vAlign w:val="center"/>
          </w:tcPr>
          <w:p w14:paraId="3AFE92FA">
            <w:pPr>
              <w:jc w:val="center"/>
              <w:rPr>
                <w:b w:val="0"/>
                <w:bCs/>
              </w:rPr>
            </w:pPr>
            <w:r>
              <w:rPr>
                <w:rFonts w:hint="eastAsia"/>
                <w:b w:val="0"/>
                <w:bCs/>
              </w:rPr>
              <w:t>模型开发与分析</w:t>
            </w:r>
            <w:r>
              <w:rPr>
                <w:rFonts w:hint="eastAsia"/>
                <w:b w:val="0"/>
                <w:bCs/>
              </w:rPr>
              <w:tab/>
            </w:r>
          </w:p>
        </w:tc>
        <w:tc>
          <w:tcPr>
            <w:tcW w:w="1134" w:type="dxa"/>
            <w:vAlign w:val="center"/>
          </w:tcPr>
          <w:p w14:paraId="4F0161B6">
            <w:pPr>
              <w:jc w:val="center"/>
              <w:rPr>
                <w:rFonts w:hint="eastAsia" w:eastAsia="宋体"/>
                <w:b w:val="0"/>
                <w:bCs/>
                <w:lang w:val="en-US" w:eastAsia="zh-CN"/>
              </w:rPr>
            </w:pPr>
            <w:r>
              <w:rPr>
                <w:rFonts w:hint="eastAsia"/>
                <w:b w:val="0"/>
                <w:bCs/>
                <w:lang w:val="en-US" w:eastAsia="zh-CN"/>
              </w:rPr>
              <w:t>2</w:t>
            </w:r>
          </w:p>
        </w:tc>
        <w:tc>
          <w:tcPr>
            <w:tcW w:w="3606" w:type="dxa"/>
            <w:vAlign w:val="center"/>
          </w:tcPr>
          <w:p w14:paraId="0CC87989">
            <w:pPr>
              <w:jc w:val="center"/>
              <w:rPr>
                <w:b w:val="0"/>
                <w:bCs/>
              </w:rPr>
            </w:pPr>
            <w:r>
              <w:rPr>
                <w:rFonts w:hint="eastAsia"/>
                <w:b w:val="0"/>
                <w:bCs/>
              </w:rPr>
              <w:t>了解基本的回归分析和机器学习方法</w:t>
            </w:r>
          </w:p>
        </w:tc>
      </w:tr>
      <w:tr w14:paraId="75D58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01B4299B">
            <w:pPr>
              <w:jc w:val="center"/>
              <w:rPr>
                <w:b/>
              </w:rPr>
            </w:pPr>
          </w:p>
        </w:tc>
        <w:tc>
          <w:tcPr>
            <w:tcW w:w="2943" w:type="dxa"/>
            <w:vAlign w:val="center"/>
          </w:tcPr>
          <w:p w14:paraId="4E8786D7">
            <w:pPr>
              <w:jc w:val="center"/>
              <w:rPr>
                <w:b w:val="0"/>
                <w:bCs/>
              </w:rPr>
            </w:pPr>
            <w:r>
              <w:rPr>
                <w:rFonts w:hint="eastAsia"/>
                <w:b w:val="0"/>
                <w:bCs/>
              </w:rPr>
              <w:t>报告撰写与展示</w:t>
            </w:r>
          </w:p>
        </w:tc>
        <w:tc>
          <w:tcPr>
            <w:tcW w:w="1134" w:type="dxa"/>
            <w:vAlign w:val="center"/>
          </w:tcPr>
          <w:p w14:paraId="3C62AABF">
            <w:pPr>
              <w:jc w:val="center"/>
              <w:rPr>
                <w:rFonts w:hint="eastAsia" w:eastAsia="宋体"/>
                <w:b w:val="0"/>
                <w:bCs/>
                <w:lang w:val="en-US" w:eastAsia="zh-CN"/>
              </w:rPr>
            </w:pPr>
            <w:r>
              <w:rPr>
                <w:rFonts w:hint="eastAsia"/>
                <w:b w:val="0"/>
                <w:bCs/>
                <w:lang w:val="en-US" w:eastAsia="zh-CN"/>
              </w:rPr>
              <w:t>1</w:t>
            </w:r>
          </w:p>
        </w:tc>
        <w:tc>
          <w:tcPr>
            <w:tcW w:w="3606" w:type="dxa"/>
            <w:vAlign w:val="center"/>
          </w:tcPr>
          <w:p w14:paraId="72A4B0F8">
            <w:pPr>
              <w:jc w:val="center"/>
              <w:rPr>
                <w:b w:val="0"/>
                <w:bCs/>
              </w:rPr>
            </w:pPr>
            <w:r>
              <w:rPr>
                <w:rFonts w:hint="eastAsia"/>
                <w:b w:val="0"/>
                <w:bCs/>
                <w:lang w:eastAsia="zh-CN"/>
              </w:rPr>
              <w:t>具备</w:t>
            </w:r>
            <w:r>
              <w:rPr>
                <w:rFonts w:hint="eastAsia"/>
                <w:b w:val="0"/>
                <w:bCs/>
              </w:rPr>
              <w:t>良好的写作</w:t>
            </w:r>
            <w:r>
              <w:rPr>
                <w:rFonts w:hint="eastAsia"/>
                <w:b w:val="0"/>
                <w:bCs/>
                <w:lang w:eastAsia="zh-CN"/>
              </w:rPr>
              <w:t>和沟通</w:t>
            </w:r>
            <w:r>
              <w:rPr>
                <w:rFonts w:hint="eastAsia"/>
                <w:b w:val="0"/>
                <w:bCs/>
              </w:rPr>
              <w:t>能力</w:t>
            </w:r>
          </w:p>
        </w:tc>
      </w:tr>
      <w:tr w14:paraId="79FFD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7C3D6EB9">
            <w:pPr>
              <w:jc w:val="center"/>
              <w:rPr>
                <w:b/>
              </w:rPr>
            </w:pPr>
          </w:p>
        </w:tc>
        <w:tc>
          <w:tcPr>
            <w:tcW w:w="2943" w:type="dxa"/>
            <w:vAlign w:val="center"/>
          </w:tcPr>
          <w:p w14:paraId="2EC543F6">
            <w:pPr>
              <w:jc w:val="center"/>
              <w:rPr>
                <w:b w:val="0"/>
                <w:bCs/>
              </w:rPr>
            </w:pPr>
          </w:p>
        </w:tc>
        <w:tc>
          <w:tcPr>
            <w:tcW w:w="1134" w:type="dxa"/>
            <w:vAlign w:val="center"/>
          </w:tcPr>
          <w:p w14:paraId="3D9D9C31">
            <w:pPr>
              <w:jc w:val="center"/>
              <w:rPr>
                <w:b w:val="0"/>
                <w:bCs/>
              </w:rPr>
            </w:pPr>
          </w:p>
        </w:tc>
        <w:tc>
          <w:tcPr>
            <w:tcW w:w="3606" w:type="dxa"/>
            <w:vAlign w:val="center"/>
          </w:tcPr>
          <w:p w14:paraId="0370B2AA">
            <w:pPr>
              <w:jc w:val="center"/>
              <w:rPr>
                <w:b w:val="0"/>
                <w:bCs/>
              </w:rPr>
            </w:pPr>
          </w:p>
        </w:tc>
      </w:tr>
      <w:tr w14:paraId="34851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277" w:type="dxa"/>
            <w:vMerge w:val="continue"/>
            <w:vAlign w:val="center"/>
          </w:tcPr>
          <w:p w14:paraId="65F54FA2">
            <w:pPr>
              <w:jc w:val="center"/>
              <w:rPr>
                <w:b/>
              </w:rPr>
            </w:pPr>
          </w:p>
        </w:tc>
        <w:tc>
          <w:tcPr>
            <w:tcW w:w="2943" w:type="dxa"/>
            <w:vAlign w:val="center"/>
          </w:tcPr>
          <w:p w14:paraId="3AD82BFE">
            <w:pPr>
              <w:rPr>
                <w:b w:val="0"/>
                <w:bCs/>
              </w:rPr>
            </w:pPr>
          </w:p>
        </w:tc>
        <w:tc>
          <w:tcPr>
            <w:tcW w:w="1134" w:type="dxa"/>
            <w:vAlign w:val="center"/>
          </w:tcPr>
          <w:p w14:paraId="71B03BB5">
            <w:pPr>
              <w:jc w:val="center"/>
              <w:rPr>
                <w:b w:val="0"/>
                <w:bCs/>
              </w:rPr>
            </w:pPr>
          </w:p>
        </w:tc>
        <w:tc>
          <w:tcPr>
            <w:tcW w:w="3606" w:type="dxa"/>
            <w:vAlign w:val="center"/>
          </w:tcPr>
          <w:p w14:paraId="04DF653D">
            <w:pPr>
              <w:jc w:val="center"/>
              <w:rPr>
                <w:b w:val="0"/>
                <w:bCs/>
              </w:rPr>
            </w:pPr>
          </w:p>
        </w:tc>
      </w:tr>
      <w:tr w14:paraId="7DAA0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3" w:hRule="atLeast"/>
        </w:trPr>
        <w:tc>
          <w:tcPr>
            <w:tcW w:w="1277" w:type="dxa"/>
            <w:textDirection w:val="tbRlV"/>
            <w:vAlign w:val="center"/>
          </w:tcPr>
          <w:p w14:paraId="7F5C9A75">
            <w:pPr>
              <w:ind w:left="113" w:right="113"/>
              <w:jc w:val="center"/>
              <w:rPr>
                <w:b/>
              </w:rPr>
            </w:pPr>
            <w:r>
              <w:rPr>
                <w:rFonts w:hint="eastAsia"/>
                <w:b/>
              </w:rPr>
              <w:t>备  注</w:t>
            </w:r>
          </w:p>
        </w:tc>
        <w:tc>
          <w:tcPr>
            <w:tcW w:w="7683" w:type="dxa"/>
            <w:gridSpan w:val="3"/>
            <w:vAlign w:val="center"/>
          </w:tcPr>
          <w:p w14:paraId="0CD54A84">
            <w:pPr>
              <w:jc w:val="center"/>
              <w:rPr>
                <w:b/>
              </w:rPr>
            </w:pPr>
          </w:p>
          <w:p w14:paraId="5F623AAE"/>
        </w:tc>
      </w:tr>
    </w:tbl>
    <w:p w14:paraId="2A3C1CC7">
      <w:pPr>
        <w:rPr>
          <w:b/>
        </w:rPr>
      </w:pPr>
    </w:p>
    <w:sectPr>
      <w:pgSz w:w="11906" w:h="16838"/>
      <w:pgMar w:top="1440" w:right="1800" w:bottom="1134" w:left="1800" w:header="851" w:footer="28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Droid Sans Fallback"/>
    <w:panose1 w:val="02010609060101010101"/>
    <w:charset w:val="86"/>
    <w:family w:val="auto"/>
    <w:pitch w:val="default"/>
    <w:sig w:usb0="800002BF" w:usb1="38CF7CFA" w:usb2="00000016" w:usb3="00000000" w:csb0="00040001" w:csb1="00000000"/>
  </w:font>
  <w:font w:name="Courier New">
    <w:altName w:val="Liberation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iberation Sans"/>
    <w:panose1 w:val="020F0502020204030204"/>
    <w:charset w:val="00"/>
    <w:family w:val="swiss"/>
    <w:pitch w:val="default"/>
    <w:sig w:usb0="00000000" w:usb1="00000000" w:usb2="00000001" w:usb3="00000000" w:csb0="0000019F" w:csb1="00000000"/>
  </w:font>
  <w:font w:name="Liberation Sans">
    <w:panose1 w:val="020B0604020202020204"/>
    <w:charset w:val="00"/>
    <w:family w:val="auto"/>
    <w:pitch w:val="default"/>
    <w:sig w:usb0="E0000AFF" w:usb1="500078FF" w:usb2="00000021" w:usb3="00000000" w:csb0="600001BF" w:csb1="DFF70000"/>
  </w:font>
  <w:font w:name="Droid Sans Fallback">
    <w:panose1 w:val="020B0502000000000001"/>
    <w:charset w:val="86"/>
    <w:family w:val="auto"/>
    <w:pitch w:val="default"/>
    <w:sig w:usb0="910002FF" w:usb1="2BDFFCFB" w:usb2="00000036" w:usb3="00000000" w:csb0="203F01FF" w:csb1="D7FF0000"/>
  </w:font>
  <w:font w:name="Cambria">
    <w:panose1 w:val="02040503050406030204"/>
    <w:charset w:val="00"/>
    <w:family w:val="roman"/>
    <w:pitch w:val="default"/>
    <w:sig w:usb0="E00002FF" w:usb1="400004FF" w:usb2="00000000" w:usb3="00000000" w:csb0="2000019F" w:csb1="00000000"/>
  </w:font>
  <w:font w:name="华文中宋">
    <w:altName w:val="Droid Sans Fallback"/>
    <w:panose1 w:val="02010600040101010101"/>
    <w:charset w:val="86"/>
    <w:family w:val="auto"/>
    <w:pitch w:val="default"/>
    <w:sig w:usb0="00000000" w:usb1="00000000" w:usb2="00000010" w:usb3="00000000" w:csb0="0004009F" w:csb1="00000000"/>
  </w:font>
  <w:font w:name="ALM Fixed">
    <w:panose1 w:val="02000500000000000000"/>
    <w:charset w:val="00"/>
    <w:family w:val="auto"/>
    <w:pitch w:val="default"/>
    <w:sig w:usb0="A000200F" w:usb1="80000000" w:usb2="00000008" w:usb3="00000000" w:csb0="200001D3" w:csb1="00000000"/>
  </w:font>
  <w:font w:name="微软雅黑">
    <w:altName w:val="Droid Sans Fallback"/>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M1Y2VmZWJhOGM1NGU2OTU3ZDRkOTU0N2ZmYTAzNzUifQ=="/>
  </w:docVars>
  <w:rsids>
    <w:rsidRoot w:val="007B751C"/>
    <w:rsid w:val="0014300C"/>
    <w:rsid w:val="00227CD9"/>
    <w:rsid w:val="004104F0"/>
    <w:rsid w:val="00580FD7"/>
    <w:rsid w:val="005A2301"/>
    <w:rsid w:val="007B751C"/>
    <w:rsid w:val="00800721"/>
    <w:rsid w:val="009B5F7B"/>
    <w:rsid w:val="00B82121"/>
    <w:rsid w:val="00BF1A47"/>
    <w:rsid w:val="13417546"/>
    <w:rsid w:val="146C16C7"/>
    <w:rsid w:val="2E8C32F4"/>
    <w:rsid w:val="3B051549"/>
    <w:rsid w:val="3FBFCEED"/>
    <w:rsid w:val="54041590"/>
    <w:rsid w:val="6E1A16CA"/>
    <w:rsid w:val="769039EB"/>
    <w:rsid w:val="7B69ABAF"/>
    <w:rsid w:val="7F9DA8EE"/>
    <w:rsid w:val="F7BFB2E1"/>
    <w:rsid w:val="FFBF3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2"/>
    <w:qFormat/>
    <w:uiPriority w:val="0"/>
    <w:pPr>
      <w:spacing w:before="240" w:after="60" w:line="312" w:lineRule="auto"/>
      <w:jc w:val="center"/>
      <w:outlineLvl w:val="1"/>
    </w:pPr>
    <w:rPr>
      <w:rFonts w:ascii="Cambria" w:hAnsi="Cambria"/>
      <w:b/>
      <w:bCs/>
      <w:kern w:val="28"/>
      <w:sz w:val="32"/>
      <w:szCs w:val="32"/>
    </w:rPr>
  </w:style>
  <w:style w:type="character" w:customStyle="1" w:styleId="9">
    <w:name w:val="页眉 字符"/>
    <w:link w:val="5"/>
    <w:semiHidden/>
    <w:qFormat/>
    <w:uiPriority w:val="0"/>
    <w:rPr>
      <w:sz w:val="18"/>
      <w:szCs w:val="18"/>
    </w:rPr>
  </w:style>
  <w:style w:type="character" w:customStyle="1" w:styleId="10">
    <w:name w:val="页脚 字符"/>
    <w:link w:val="4"/>
    <w:semiHidden/>
    <w:qFormat/>
    <w:uiPriority w:val="0"/>
    <w:rPr>
      <w:sz w:val="18"/>
      <w:szCs w:val="18"/>
    </w:rPr>
  </w:style>
  <w:style w:type="character" w:customStyle="1" w:styleId="11">
    <w:name w:val="标题 1 字符"/>
    <w:link w:val="2"/>
    <w:semiHidden/>
    <w:qFormat/>
    <w:uiPriority w:val="0"/>
    <w:rPr>
      <w:b/>
      <w:bCs/>
      <w:kern w:val="44"/>
      <w:sz w:val="44"/>
      <w:szCs w:val="44"/>
    </w:rPr>
  </w:style>
  <w:style w:type="character" w:customStyle="1" w:styleId="12">
    <w:name w:val="副标题 字符"/>
    <w:link w:val="6"/>
    <w:semiHidden/>
    <w:qFormat/>
    <w:uiPriority w:val="0"/>
    <w:rPr>
      <w:rFonts w:ascii="Cambria" w:hAnsi="Cambria" w:eastAsia="宋体"/>
      <w:b/>
      <w:bCs/>
      <w:kern w:val="28"/>
      <w:sz w:val="32"/>
      <w:szCs w:val="32"/>
    </w:rPr>
  </w:style>
  <w:style w:type="character" w:customStyle="1" w:styleId="13">
    <w:name w:val="批注框文本 字符"/>
    <w:link w:val="3"/>
    <w:semiHidden/>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Version="6" StyleName="APA"/>
</file>

<file path=customXml/itemProps1.xml><?xml version="1.0" encoding="utf-8"?>
<ds:datastoreItem xmlns:ds="http://schemas.openxmlformats.org/officeDocument/2006/customXml" ds:itemID="{9F3DEA50-DBD5-43DE-B326-502CA4222624}">
  <ds:schemaRefs/>
</ds:datastoreItem>
</file>

<file path=docProps/app.xml><?xml version="1.0" encoding="utf-8"?>
<Properties xmlns="http://schemas.openxmlformats.org/officeDocument/2006/extended-properties" xmlns:vt="http://schemas.openxmlformats.org/officeDocument/2006/docPropsVTypes">
  <Template>Normal.dotm</Template>
  <Company>创意点亮生活，创新引领未来，创业成就梦想</Company>
  <Pages>1</Pages>
  <Words>22</Words>
  <Characters>131</Characters>
  <Lines>1</Lines>
  <Paragraphs>1</Paragraphs>
  <TotalTime>37</TotalTime>
  <ScaleCrop>false</ScaleCrop>
  <LinksUpToDate>false</LinksUpToDate>
  <CharactersWithSpaces>152</CharactersWithSpaces>
  <Application>WPS Office_12.1.0.17885_F1E327BC-269C-435d-A152-05C5408002CA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2013-11-23T00:56:00Z</dcterms:created>
  <dc:creator>user</dc:creator>
  <cp:lastModifiedBy>许逸凡</cp:lastModifiedBy>
  <cp:lastPrinted>2021-11-02T00:37:00Z</cp:lastPrinted>
  <dcterms:modified xsi:type="dcterms:W3CDTF">2024-11-21T19:02:03Z</dcterms:modified>
  <dc:title>南京航空航天大学第十六届“中航工业”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2052-12.1.0.17885</vt:lpwstr>
  </property>
  <property fmtid="{D5CDD505-2E9C-101B-9397-08002B2CF9AE}" pid="3" name="ICV">
    <vt:lpwstr>1CA2056E9000418EA666C3711B7B3CBC</vt:lpwstr>
  </property>
</Properties>
</file>