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9CC4F2">
      <w:pPr>
        <w:pStyle w:val="2"/>
        <w:spacing w:before="0" w:after="0" w:line="240" w:lineRule="auto"/>
        <w:jc w:val="center"/>
        <w:rPr>
          <w:rFonts w:hint="eastAsia" w:ascii="华文中宋" w:hAnsi="华文中宋" w:eastAsia="华文中宋"/>
        </w:rPr>
      </w:pPr>
      <w:r>
        <w:rPr>
          <w:rFonts w:hint="eastAsia" w:ascii="华文中宋" w:hAnsi="华文中宋" w:eastAsia="华文中宋"/>
        </w:rPr>
        <w:t>自由探索计划“天目启航”专项项目选题征集表</w:t>
      </w:r>
    </w:p>
    <w:p w14:paraId="7E8A070A">
      <w:pPr>
        <w:rPr>
          <w:rFonts w:hint="eastAsia" w:ascii="华文中宋" w:hAnsi="华文中宋" w:eastAsia="华文中宋"/>
        </w:rPr>
      </w:pPr>
    </w:p>
    <w:tbl>
      <w:tblPr>
        <w:tblStyle w:val="3"/>
        <w:tblW w:w="8960"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77"/>
        <w:gridCol w:w="2943"/>
        <w:gridCol w:w="1134"/>
        <w:gridCol w:w="3606"/>
      </w:tblGrid>
      <w:tr w14:paraId="33BEA8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9" w:hRule="atLeast"/>
        </w:trPr>
        <w:tc>
          <w:tcPr>
            <w:tcW w:w="1277" w:type="dxa"/>
            <w:vAlign w:val="center"/>
          </w:tcPr>
          <w:p w14:paraId="3542F15A">
            <w:pPr>
              <w:jc w:val="center"/>
              <w:rPr>
                <w:b/>
              </w:rPr>
            </w:pPr>
            <w:r>
              <w:rPr>
                <w:rFonts w:hint="eastAsia"/>
                <w:b/>
              </w:rPr>
              <w:t>教师姓名</w:t>
            </w:r>
          </w:p>
        </w:tc>
        <w:tc>
          <w:tcPr>
            <w:tcW w:w="2943" w:type="dxa"/>
            <w:shd w:val="clear" w:color="auto" w:fill="auto"/>
            <w:vAlign w:val="center"/>
          </w:tcPr>
          <w:p w14:paraId="65771A9E">
            <w:pPr>
              <w:jc w:val="center"/>
              <w:rPr>
                <w:rFonts w:hint="eastAsia" w:ascii="Calibri" w:hAnsi="Calibri" w:eastAsia="宋体" w:cs="Times New Roman"/>
                <w:b/>
                <w:kern w:val="2"/>
                <w:sz w:val="21"/>
                <w:szCs w:val="22"/>
                <w:lang w:val="en-US" w:eastAsia="zh-CN" w:bidi="ar-SA"/>
              </w:rPr>
            </w:pPr>
            <w:bookmarkStart w:id="0" w:name="_GoBack"/>
            <w:r>
              <w:rPr>
                <w:rFonts w:hint="eastAsia"/>
                <w:b/>
                <w:lang w:val="en-US" w:eastAsia="zh-CN"/>
              </w:rPr>
              <w:t>周亚东</w:t>
            </w:r>
            <w:bookmarkEnd w:id="0"/>
          </w:p>
        </w:tc>
        <w:tc>
          <w:tcPr>
            <w:tcW w:w="1134" w:type="dxa"/>
            <w:shd w:val="clear" w:color="auto" w:fill="auto"/>
            <w:vAlign w:val="center"/>
          </w:tcPr>
          <w:p w14:paraId="23471730">
            <w:pPr>
              <w:jc w:val="center"/>
              <w:rPr>
                <w:rFonts w:ascii="Calibri" w:hAnsi="Calibri" w:eastAsia="宋体" w:cs="Times New Roman"/>
                <w:b/>
                <w:kern w:val="2"/>
                <w:sz w:val="21"/>
                <w:szCs w:val="22"/>
                <w:lang w:val="en-US" w:eastAsia="zh-CN" w:bidi="ar-SA"/>
              </w:rPr>
            </w:pPr>
            <w:r>
              <w:rPr>
                <w:rFonts w:hint="eastAsia"/>
                <w:b/>
              </w:rPr>
              <w:t>学 院</w:t>
            </w:r>
          </w:p>
        </w:tc>
        <w:tc>
          <w:tcPr>
            <w:tcW w:w="3606" w:type="dxa"/>
            <w:shd w:val="clear" w:color="auto" w:fill="auto"/>
            <w:vAlign w:val="center"/>
          </w:tcPr>
          <w:p w14:paraId="44790644">
            <w:pPr>
              <w:ind w:left="113" w:leftChars="0" w:right="113" w:rightChars="0"/>
              <w:jc w:val="center"/>
              <w:rPr>
                <w:rFonts w:hint="eastAsia" w:ascii="Calibri" w:hAnsi="Calibri" w:eastAsia="宋体" w:cs="Times New Roman"/>
                <w:b/>
                <w:kern w:val="2"/>
                <w:sz w:val="21"/>
                <w:szCs w:val="22"/>
                <w:lang w:val="en-US" w:eastAsia="zh-CN" w:bidi="ar-SA"/>
              </w:rPr>
            </w:pPr>
            <w:r>
              <w:rPr>
                <w:rFonts w:hint="eastAsia"/>
                <w:b/>
                <w:lang w:val="en-US" w:eastAsia="zh-CN"/>
              </w:rPr>
              <w:t>民航学院</w:t>
            </w:r>
          </w:p>
        </w:tc>
      </w:tr>
      <w:tr w14:paraId="05BDCF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1277" w:type="dxa"/>
            <w:vAlign w:val="center"/>
          </w:tcPr>
          <w:p w14:paraId="65C40D0F">
            <w:pPr>
              <w:jc w:val="center"/>
              <w:rPr>
                <w:b/>
              </w:rPr>
            </w:pPr>
            <w:r>
              <w:rPr>
                <w:rFonts w:hint="eastAsia"/>
                <w:b/>
              </w:rPr>
              <w:t>职  称</w:t>
            </w:r>
          </w:p>
        </w:tc>
        <w:tc>
          <w:tcPr>
            <w:tcW w:w="2943" w:type="dxa"/>
            <w:shd w:val="clear" w:color="auto" w:fill="auto"/>
            <w:vAlign w:val="center"/>
          </w:tcPr>
          <w:p w14:paraId="464A18ED">
            <w:pPr>
              <w:jc w:val="center"/>
              <w:rPr>
                <w:rFonts w:hint="eastAsia" w:ascii="Calibri" w:hAnsi="Calibri" w:eastAsia="宋体" w:cs="Times New Roman"/>
                <w:b/>
                <w:kern w:val="2"/>
                <w:sz w:val="21"/>
                <w:szCs w:val="22"/>
                <w:lang w:val="en-US" w:eastAsia="zh-CN" w:bidi="ar-SA"/>
              </w:rPr>
            </w:pPr>
            <w:r>
              <w:rPr>
                <w:rFonts w:hint="eastAsia"/>
                <w:b/>
                <w:lang w:val="en-US" w:eastAsia="zh-CN"/>
              </w:rPr>
              <w:t>副教授</w:t>
            </w:r>
          </w:p>
        </w:tc>
        <w:tc>
          <w:tcPr>
            <w:tcW w:w="1134" w:type="dxa"/>
            <w:shd w:val="clear" w:color="auto" w:fill="auto"/>
            <w:vAlign w:val="center"/>
          </w:tcPr>
          <w:p w14:paraId="37CCBF1A">
            <w:pPr>
              <w:jc w:val="center"/>
              <w:rPr>
                <w:rFonts w:ascii="Calibri" w:hAnsi="Calibri" w:eastAsia="宋体" w:cs="Times New Roman"/>
                <w:b/>
                <w:kern w:val="2"/>
                <w:sz w:val="21"/>
                <w:szCs w:val="22"/>
                <w:lang w:val="en-US" w:eastAsia="zh-CN" w:bidi="ar-SA"/>
              </w:rPr>
            </w:pPr>
            <w:r>
              <w:rPr>
                <w:rFonts w:hint="eastAsia"/>
                <w:b/>
              </w:rPr>
              <w:t>联系方式</w:t>
            </w:r>
          </w:p>
        </w:tc>
        <w:tc>
          <w:tcPr>
            <w:tcW w:w="3606" w:type="dxa"/>
            <w:shd w:val="clear" w:color="auto" w:fill="auto"/>
            <w:vAlign w:val="center"/>
          </w:tcPr>
          <w:p w14:paraId="072617F2">
            <w:pPr>
              <w:jc w:val="center"/>
              <w:rPr>
                <w:rFonts w:hint="default" w:ascii="Calibri" w:hAnsi="Calibri" w:eastAsia="宋体" w:cs="Times New Roman"/>
                <w:b/>
                <w:kern w:val="2"/>
                <w:sz w:val="21"/>
                <w:szCs w:val="22"/>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15251866467</w:t>
            </w:r>
          </w:p>
        </w:tc>
      </w:tr>
      <w:tr w14:paraId="30913F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1277" w:type="dxa"/>
            <w:vAlign w:val="center"/>
          </w:tcPr>
          <w:p w14:paraId="53EB4561">
            <w:pPr>
              <w:jc w:val="center"/>
              <w:rPr>
                <w:b/>
              </w:rPr>
            </w:pPr>
            <w:r>
              <w:rPr>
                <w:rFonts w:hint="eastAsia"/>
                <w:b/>
              </w:rPr>
              <w:t>邮 箱</w:t>
            </w:r>
          </w:p>
        </w:tc>
        <w:tc>
          <w:tcPr>
            <w:tcW w:w="2943" w:type="dxa"/>
            <w:shd w:val="clear" w:color="auto" w:fill="FFFFFF"/>
            <w:vAlign w:val="center"/>
          </w:tcPr>
          <w:p w14:paraId="24874A1E">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ydzhou@nuaa.edu.cn</w:t>
            </w:r>
          </w:p>
        </w:tc>
        <w:tc>
          <w:tcPr>
            <w:tcW w:w="1134" w:type="dxa"/>
            <w:shd w:val="clear" w:color="auto" w:fill="auto"/>
            <w:vAlign w:val="center"/>
          </w:tcPr>
          <w:p w14:paraId="1D0A2704">
            <w:pPr>
              <w:jc w:val="center"/>
              <w:rPr>
                <w:rFonts w:ascii="Calibri" w:hAnsi="Calibri" w:eastAsia="宋体" w:cs="Times New Roman"/>
                <w:b/>
                <w:kern w:val="2"/>
                <w:sz w:val="21"/>
                <w:szCs w:val="22"/>
                <w:lang w:val="en-US" w:eastAsia="zh-CN" w:bidi="ar-SA"/>
              </w:rPr>
            </w:pPr>
            <w:r>
              <w:rPr>
                <w:rFonts w:hint="eastAsia"/>
                <w:b/>
              </w:rPr>
              <w:t>研究方向</w:t>
            </w:r>
          </w:p>
        </w:tc>
        <w:tc>
          <w:tcPr>
            <w:tcW w:w="3606" w:type="dxa"/>
            <w:shd w:val="clear" w:color="auto" w:fill="auto"/>
            <w:vAlign w:val="center"/>
          </w:tcPr>
          <w:p w14:paraId="5B0A88E6">
            <w:pPr>
              <w:jc w:val="center"/>
              <w:rPr>
                <w:rFonts w:hint="default" w:ascii="Calibri" w:hAnsi="Calibri" w:eastAsia="宋体" w:cs="Times New Roman"/>
                <w:b/>
                <w:kern w:val="2"/>
                <w:sz w:val="21"/>
                <w:szCs w:val="22"/>
                <w:lang w:val="en-US" w:eastAsia="zh-CN" w:bidi="ar-SA"/>
              </w:rPr>
            </w:pPr>
            <w:r>
              <w:rPr>
                <w:rFonts w:hint="eastAsia"/>
                <w:b/>
                <w:lang w:val="en-US" w:eastAsia="zh-CN"/>
              </w:rPr>
              <w:t>交通运输工程</w:t>
            </w:r>
          </w:p>
        </w:tc>
      </w:tr>
      <w:tr w14:paraId="13893A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trPr>
        <w:tc>
          <w:tcPr>
            <w:tcW w:w="1277" w:type="dxa"/>
            <w:tcBorders>
              <w:right w:val="single" w:color="auto" w:sz="4" w:space="0"/>
            </w:tcBorders>
            <w:vAlign w:val="center"/>
          </w:tcPr>
          <w:p w14:paraId="4CF16F54">
            <w:pPr>
              <w:jc w:val="center"/>
              <w:rPr>
                <w:b/>
              </w:rPr>
            </w:pPr>
            <w:r>
              <w:rPr>
                <w:rFonts w:hint="eastAsia"/>
                <w:b/>
              </w:rPr>
              <w:t>项目名称</w:t>
            </w:r>
          </w:p>
        </w:tc>
        <w:tc>
          <w:tcPr>
            <w:tcW w:w="7683" w:type="dxa"/>
            <w:gridSpan w:val="3"/>
            <w:tcBorders>
              <w:left w:val="single" w:color="auto" w:sz="4" w:space="0"/>
            </w:tcBorders>
            <w:shd w:val="clear" w:color="auto" w:fill="auto"/>
            <w:vAlign w:val="center"/>
          </w:tcPr>
          <w:p w14:paraId="54273BC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highlight w:val="none"/>
                <w:u w:val="none"/>
                <w:lang w:val="en-US" w:eastAsia="zh-CN" w:bidi="ar"/>
              </w:rPr>
              <w:t>6</w:t>
            </w:r>
            <w:r>
              <w:rPr>
                <w:rFonts w:hint="eastAsia" w:ascii="宋体" w:hAnsi="宋体" w:eastAsia="宋体" w:cs="宋体"/>
                <w:i w:val="0"/>
                <w:iCs w:val="0"/>
                <w:color w:val="000000"/>
                <w:kern w:val="0"/>
                <w:sz w:val="24"/>
                <w:szCs w:val="24"/>
                <w:highlight w:val="none"/>
                <w:u w:val="none"/>
                <w:lang w:val="en-US" w:eastAsia="zh-CN" w:bidi="ar"/>
              </w:rPr>
              <w:t>基于STM32的燃油测量系统设计与实现</w:t>
            </w:r>
          </w:p>
        </w:tc>
      </w:tr>
      <w:tr w14:paraId="469D72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087" w:hRule="atLeast"/>
        </w:trPr>
        <w:tc>
          <w:tcPr>
            <w:tcW w:w="1277" w:type="dxa"/>
            <w:textDirection w:val="tbRlV"/>
            <w:vAlign w:val="center"/>
          </w:tcPr>
          <w:p w14:paraId="20D6C4B3">
            <w:pPr>
              <w:ind w:left="113" w:right="113"/>
              <w:jc w:val="center"/>
              <w:rPr>
                <w:b/>
              </w:rPr>
            </w:pPr>
            <w:r>
              <w:rPr>
                <w:rFonts w:hint="eastAsia"/>
                <w:b/>
              </w:rPr>
              <w:t>项 目 简 介（2</w:t>
            </w:r>
            <w:r>
              <w:rPr>
                <w:b/>
              </w:rPr>
              <w:t>00</w:t>
            </w:r>
            <w:r>
              <w:rPr>
                <w:rFonts w:hint="eastAsia"/>
                <w:b/>
              </w:rPr>
              <w:t>字左右）</w:t>
            </w:r>
          </w:p>
        </w:tc>
        <w:tc>
          <w:tcPr>
            <w:tcW w:w="7683" w:type="dxa"/>
            <w:gridSpan w:val="3"/>
            <w:shd w:val="clear" w:color="auto" w:fill="auto"/>
            <w:vAlign w:val="center"/>
          </w:tcPr>
          <w:p w14:paraId="51BEFCAF">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燃油测量系统包括燃油测量、数据处理、数据传输和信息显示等硬件，其中传感器硬件是实现测量的关键。项目选择霍尔式流量传感器和谐振式液位传感器作为油量和流量数据采集硬件，采用STM32微处理器，实现传感器数据处理。数据传输采用串口通信实现数据处理器与上位机的数据交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通过试验验证燃油测量系统流量传感器的极限值与油量传感器的精度指标，并详细分析机载环境的影响，实现适航规章验证需求。</w:t>
            </w:r>
          </w:p>
        </w:tc>
      </w:tr>
      <w:tr w14:paraId="0C51E8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1277" w:type="dxa"/>
            <w:vMerge w:val="restart"/>
            <w:textDirection w:val="tbRlV"/>
            <w:vAlign w:val="center"/>
          </w:tcPr>
          <w:p w14:paraId="797E1E25">
            <w:pPr>
              <w:ind w:left="113" w:right="113"/>
              <w:jc w:val="center"/>
              <w:rPr>
                <w:b/>
              </w:rPr>
            </w:pPr>
            <w:r>
              <w:rPr>
                <w:rFonts w:hint="eastAsia"/>
                <w:b/>
              </w:rPr>
              <w:t>人 员 技 术 需 求</w:t>
            </w:r>
          </w:p>
        </w:tc>
        <w:tc>
          <w:tcPr>
            <w:tcW w:w="2943" w:type="dxa"/>
            <w:vAlign w:val="center"/>
          </w:tcPr>
          <w:p w14:paraId="5B929B97">
            <w:pPr>
              <w:jc w:val="center"/>
              <w:rPr>
                <w:b/>
              </w:rPr>
            </w:pPr>
            <w:r>
              <w:rPr>
                <w:rFonts w:hint="eastAsia"/>
                <w:b/>
              </w:rPr>
              <w:t>主要职责、</w:t>
            </w:r>
            <w:r>
              <w:rPr>
                <w:b/>
              </w:rPr>
              <w:t>任务</w:t>
            </w:r>
          </w:p>
        </w:tc>
        <w:tc>
          <w:tcPr>
            <w:tcW w:w="1134" w:type="dxa"/>
            <w:vAlign w:val="center"/>
          </w:tcPr>
          <w:p w14:paraId="60740EBE">
            <w:pPr>
              <w:jc w:val="center"/>
              <w:rPr>
                <w:b/>
              </w:rPr>
            </w:pPr>
            <w:r>
              <w:rPr>
                <w:rFonts w:hint="eastAsia"/>
                <w:b/>
              </w:rPr>
              <w:t>需求人数</w:t>
            </w:r>
          </w:p>
        </w:tc>
        <w:tc>
          <w:tcPr>
            <w:tcW w:w="3606" w:type="dxa"/>
            <w:vAlign w:val="center"/>
          </w:tcPr>
          <w:p w14:paraId="54E9C5CA">
            <w:pPr>
              <w:jc w:val="center"/>
              <w:rPr>
                <w:b/>
              </w:rPr>
            </w:pPr>
            <w:r>
              <w:rPr>
                <w:rFonts w:hint="eastAsia"/>
                <w:b/>
              </w:rPr>
              <w:t>专业及技能要求</w:t>
            </w:r>
          </w:p>
        </w:tc>
      </w:tr>
      <w:tr w14:paraId="2D25AB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570E74FD">
            <w:pPr>
              <w:jc w:val="center"/>
              <w:rPr>
                <w:b/>
              </w:rPr>
            </w:pPr>
          </w:p>
        </w:tc>
        <w:tc>
          <w:tcPr>
            <w:tcW w:w="2943" w:type="dxa"/>
            <w:shd w:val="clear" w:color="auto" w:fill="auto"/>
            <w:vAlign w:val="center"/>
          </w:tcPr>
          <w:p w14:paraId="3BB75E55">
            <w:pPr>
              <w:jc w:val="center"/>
              <w:rPr>
                <w:rFonts w:hint="default" w:ascii="Calibri" w:hAnsi="Calibri" w:eastAsia="宋体" w:cs="Times New Roman"/>
                <w:b/>
                <w:kern w:val="2"/>
                <w:sz w:val="21"/>
                <w:szCs w:val="22"/>
                <w:lang w:val="en-US" w:eastAsia="zh-CN" w:bidi="ar-SA"/>
              </w:rPr>
            </w:pPr>
            <w:r>
              <w:rPr>
                <w:rFonts w:hint="eastAsia"/>
                <w:b/>
                <w:lang w:val="en-US" w:eastAsia="zh-CN"/>
              </w:rPr>
              <w:t>收集资料</w:t>
            </w:r>
          </w:p>
        </w:tc>
        <w:tc>
          <w:tcPr>
            <w:tcW w:w="1134" w:type="dxa"/>
            <w:shd w:val="clear" w:color="auto" w:fill="auto"/>
            <w:vAlign w:val="center"/>
          </w:tcPr>
          <w:p w14:paraId="07405861">
            <w:pPr>
              <w:jc w:val="center"/>
              <w:rPr>
                <w:rFonts w:hint="eastAsia" w:ascii="Calibri" w:hAnsi="Calibri" w:eastAsia="宋体" w:cs="Times New Roman"/>
                <w:b/>
                <w:kern w:val="2"/>
                <w:sz w:val="21"/>
                <w:szCs w:val="22"/>
                <w:lang w:val="en-US" w:eastAsia="zh-CN" w:bidi="ar-SA"/>
              </w:rPr>
            </w:pPr>
            <w:r>
              <w:rPr>
                <w:rFonts w:hint="eastAsia"/>
                <w:b/>
                <w:lang w:val="en-US" w:eastAsia="zh-CN"/>
              </w:rPr>
              <w:t>2</w:t>
            </w:r>
          </w:p>
        </w:tc>
        <w:tc>
          <w:tcPr>
            <w:tcW w:w="3606" w:type="dxa"/>
            <w:shd w:val="clear" w:color="auto" w:fill="auto"/>
            <w:vAlign w:val="center"/>
          </w:tcPr>
          <w:p w14:paraId="1CB45778">
            <w:pPr>
              <w:jc w:val="center"/>
              <w:rPr>
                <w:rFonts w:hint="default" w:ascii="Calibri" w:hAnsi="Calibri" w:eastAsia="宋体" w:cs="Times New Roman"/>
                <w:b/>
                <w:kern w:val="2"/>
                <w:sz w:val="21"/>
                <w:szCs w:val="22"/>
                <w:lang w:val="en-US" w:eastAsia="zh-CN" w:bidi="ar-SA"/>
              </w:rPr>
            </w:pPr>
            <w:r>
              <w:rPr>
                <w:rFonts w:hint="eastAsia"/>
                <w:b/>
                <w:lang w:val="en-US" w:eastAsia="zh-CN"/>
              </w:rPr>
              <w:t>民航电子电气工程</w:t>
            </w:r>
          </w:p>
        </w:tc>
      </w:tr>
      <w:tr w14:paraId="4B2624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54D4F63F">
            <w:pPr>
              <w:jc w:val="center"/>
              <w:rPr>
                <w:b/>
              </w:rPr>
            </w:pPr>
          </w:p>
        </w:tc>
        <w:tc>
          <w:tcPr>
            <w:tcW w:w="2943" w:type="dxa"/>
            <w:shd w:val="clear" w:color="auto" w:fill="auto"/>
            <w:vAlign w:val="center"/>
          </w:tcPr>
          <w:p w14:paraId="0A8DEB74">
            <w:pPr>
              <w:jc w:val="center"/>
              <w:rPr>
                <w:rFonts w:hint="default" w:ascii="Calibri" w:hAnsi="Calibri" w:eastAsia="宋体" w:cs="Times New Roman"/>
                <w:b/>
                <w:kern w:val="2"/>
                <w:sz w:val="21"/>
                <w:szCs w:val="22"/>
                <w:lang w:val="en-US" w:eastAsia="zh-CN" w:bidi="ar-SA"/>
              </w:rPr>
            </w:pPr>
            <w:r>
              <w:rPr>
                <w:rFonts w:hint="eastAsia"/>
                <w:b/>
                <w:lang w:val="en-US" w:eastAsia="zh-CN"/>
              </w:rPr>
              <w:t>方案设计</w:t>
            </w:r>
          </w:p>
        </w:tc>
        <w:tc>
          <w:tcPr>
            <w:tcW w:w="1134" w:type="dxa"/>
            <w:shd w:val="clear" w:color="auto" w:fill="auto"/>
            <w:vAlign w:val="center"/>
          </w:tcPr>
          <w:p w14:paraId="5F162BA7">
            <w:pPr>
              <w:jc w:val="center"/>
              <w:rPr>
                <w:rFonts w:hint="eastAsia" w:ascii="Calibri" w:hAnsi="Calibri" w:eastAsia="宋体" w:cs="Times New Roman"/>
                <w:b/>
                <w:kern w:val="2"/>
                <w:sz w:val="21"/>
                <w:szCs w:val="22"/>
                <w:lang w:val="en-US" w:eastAsia="zh-CN" w:bidi="ar-SA"/>
              </w:rPr>
            </w:pPr>
            <w:r>
              <w:rPr>
                <w:rFonts w:hint="eastAsia"/>
                <w:b/>
                <w:lang w:val="en-US" w:eastAsia="zh-CN"/>
              </w:rPr>
              <w:t>1</w:t>
            </w:r>
          </w:p>
        </w:tc>
        <w:tc>
          <w:tcPr>
            <w:tcW w:w="3606" w:type="dxa"/>
            <w:shd w:val="clear" w:color="auto" w:fill="auto"/>
            <w:vAlign w:val="center"/>
          </w:tcPr>
          <w:p w14:paraId="25A30849">
            <w:pPr>
              <w:jc w:val="center"/>
              <w:rPr>
                <w:rFonts w:ascii="Calibri" w:hAnsi="Calibri" w:eastAsia="宋体" w:cs="Times New Roman"/>
                <w:b/>
                <w:kern w:val="2"/>
                <w:sz w:val="21"/>
                <w:szCs w:val="22"/>
                <w:lang w:val="en-US" w:eastAsia="zh-CN" w:bidi="ar-SA"/>
              </w:rPr>
            </w:pPr>
            <w:r>
              <w:rPr>
                <w:rFonts w:hint="eastAsia"/>
                <w:b/>
                <w:lang w:val="en-US" w:eastAsia="zh-CN"/>
              </w:rPr>
              <w:t>民航电子电气工程</w:t>
            </w:r>
          </w:p>
        </w:tc>
      </w:tr>
      <w:tr w14:paraId="253551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2E2AD60F">
            <w:pPr>
              <w:jc w:val="center"/>
              <w:rPr>
                <w:b/>
              </w:rPr>
            </w:pPr>
          </w:p>
        </w:tc>
        <w:tc>
          <w:tcPr>
            <w:tcW w:w="2943" w:type="dxa"/>
            <w:shd w:val="clear" w:color="auto" w:fill="auto"/>
            <w:vAlign w:val="center"/>
          </w:tcPr>
          <w:p w14:paraId="7A117A2C">
            <w:pPr>
              <w:jc w:val="center"/>
              <w:rPr>
                <w:rFonts w:hint="default" w:ascii="Calibri" w:hAnsi="Calibri" w:eastAsia="宋体" w:cs="Times New Roman"/>
                <w:b/>
                <w:kern w:val="2"/>
                <w:sz w:val="21"/>
                <w:szCs w:val="22"/>
                <w:lang w:val="en-US" w:eastAsia="zh-CN" w:bidi="ar-SA"/>
              </w:rPr>
            </w:pPr>
            <w:r>
              <w:rPr>
                <w:rFonts w:hint="eastAsia"/>
                <w:b/>
                <w:lang w:val="en-US" w:eastAsia="zh-CN"/>
              </w:rPr>
              <w:t>硬件电路搭建</w:t>
            </w:r>
          </w:p>
        </w:tc>
        <w:tc>
          <w:tcPr>
            <w:tcW w:w="1134" w:type="dxa"/>
            <w:shd w:val="clear" w:color="auto" w:fill="auto"/>
            <w:vAlign w:val="center"/>
          </w:tcPr>
          <w:p w14:paraId="486AFC71">
            <w:pPr>
              <w:jc w:val="center"/>
              <w:rPr>
                <w:rFonts w:hint="eastAsia" w:ascii="Calibri" w:hAnsi="Calibri" w:eastAsia="宋体" w:cs="Times New Roman"/>
                <w:b/>
                <w:kern w:val="2"/>
                <w:sz w:val="21"/>
                <w:szCs w:val="22"/>
                <w:lang w:val="en-US" w:eastAsia="zh-CN" w:bidi="ar-SA"/>
              </w:rPr>
            </w:pPr>
            <w:r>
              <w:rPr>
                <w:rFonts w:hint="eastAsia"/>
                <w:b/>
                <w:lang w:val="en-US" w:eastAsia="zh-CN"/>
              </w:rPr>
              <w:t>1</w:t>
            </w:r>
          </w:p>
        </w:tc>
        <w:tc>
          <w:tcPr>
            <w:tcW w:w="3606" w:type="dxa"/>
            <w:shd w:val="clear" w:color="auto" w:fill="auto"/>
            <w:vAlign w:val="center"/>
          </w:tcPr>
          <w:p w14:paraId="57F90377">
            <w:pPr>
              <w:jc w:val="center"/>
              <w:rPr>
                <w:rFonts w:hint="default" w:ascii="Calibri" w:hAnsi="Calibri" w:eastAsia="宋体" w:cs="Times New Roman"/>
                <w:b/>
                <w:kern w:val="2"/>
                <w:sz w:val="21"/>
                <w:szCs w:val="22"/>
                <w:lang w:val="en-US" w:eastAsia="zh-CN" w:bidi="ar-SA"/>
              </w:rPr>
            </w:pPr>
            <w:r>
              <w:rPr>
                <w:rFonts w:hint="eastAsia"/>
                <w:b/>
                <w:lang w:val="en-US" w:eastAsia="zh-CN"/>
              </w:rPr>
              <w:t>民航电子电气工程</w:t>
            </w:r>
          </w:p>
        </w:tc>
      </w:tr>
      <w:tr w14:paraId="47117E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56682829">
            <w:pPr>
              <w:jc w:val="center"/>
              <w:rPr>
                <w:b/>
              </w:rPr>
            </w:pPr>
          </w:p>
        </w:tc>
        <w:tc>
          <w:tcPr>
            <w:tcW w:w="2943" w:type="dxa"/>
            <w:shd w:val="clear" w:color="auto" w:fill="auto"/>
            <w:vAlign w:val="center"/>
          </w:tcPr>
          <w:p w14:paraId="7452DF1C">
            <w:pPr>
              <w:jc w:val="center"/>
              <w:rPr>
                <w:rFonts w:hint="default" w:ascii="Calibri" w:hAnsi="Calibri" w:eastAsia="宋体" w:cs="Times New Roman"/>
                <w:b/>
                <w:kern w:val="2"/>
                <w:sz w:val="21"/>
                <w:szCs w:val="22"/>
                <w:lang w:val="en-US" w:eastAsia="zh-CN" w:bidi="ar-SA"/>
              </w:rPr>
            </w:pPr>
            <w:r>
              <w:rPr>
                <w:rFonts w:hint="eastAsia"/>
                <w:b/>
                <w:lang w:val="en-US" w:eastAsia="zh-CN"/>
              </w:rPr>
              <w:t>试验验证</w:t>
            </w:r>
          </w:p>
        </w:tc>
        <w:tc>
          <w:tcPr>
            <w:tcW w:w="1134" w:type="dxa"/>
            <w:shd w:val="clear" w:color="auto" w:fill="auto"/>
            <w:vAlign w:val="center"/>
          </w:tcPr>
          <w:p w14:paraId="50760B05">
            <w:pPr>
              <w:jc w:val="center"/>
              <w:rPr>
                <w:rFonts w:hint="eastAsia" w:ascii="Calibri" w:hAnsi="Calibri" w:eastAsia="宋体" w:cs="Times New Roman"/>
                <w:b/>
                <w:kern w:val="2"/>
                <w:sz w:val="21"/>
                <w:szCs w:val="22"/>
                <w:lang w:val="en-US" w:eastAsia="zh-CN" w:bidi="ar-SA"/>
              </w:rPr>
            </w:pPr>
            <w:r>
              <w:rPr>
                <w:rFonts w:hint="eastAsia"/>
                <w:b/>
                <w:lang w:val="en-US" w:eastAsia="zh-CN"/>
              </w:rPr>
              <w:t>1</w:t>
            </w:r>
          </w:p>
        </w:tc>
        <w:tc>
          <w:tcPr>
            <w:tcW w:w="3606" w:type="dxa"/>
            <w:shd w:val="clear" w:color="auto" w:fill="auto"/>
            <w:vAlign w:val="center"/>
          </w:tcPr>
          <w:p w14:paraId="2C353980">
            <w:pPr>
              <w:jc w:val="center"/>
              <w:rPr>
                <w:rFonts w:ascii="Calibri" w:hAnsi="Calibri" w:eastAsia="宋体" w:cs="Times New Roman"/>
                <w:b/>
                <w:kern w:val="2"/>
                <w:sz w:val="21"/>
                <w:szCs w:val="22"/>
                <w:lang w:val="en-US" w:eastAsia="zh-CN" w:bidi="ar-SA"/>
              </w:rPr>
            </w:pPr>
            <w:r>
              <w:rPr>
                <w:rFonts w:hint="eastAsia"/>
                <w:b/>
                <w:lang w:val="en-US" w:eastAsia="zh-CN"/>
              </w:rPr>
              <w:t>民航电子电气工程</w:t>
            </w:r>
          </w:p>
        </w:tc>
      </w:tr>
      <w:tr w14:paraId="463B8C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277" w:type="dxa"/>
            <w:vMerge w:val="continue"/>
            <w:vAlign w:val="center"/>
          </w:tcPr>
          <w:p w14:paraId="14DAD079">
            <w:pPr>
              <w:jc w:val="center"/>
              <w:rPr>
                <w:b/>
              </w:rPr>
            </w:pPr>
          </w:p>
        </w:tc>
        <w:tc>
          <w:tcPr>
            <w:tcW w:w="2943" w:type="dxa"/>
            <w:vAlign w:val="center"/>
          </w:tcPr>
          <w:p w14:paraId="67C088A7"/>
        </w:tc>
        <w:tc>
          <w:tcPr>
            <w:tcW w:w="1134" w:type="dxa"/>
            <w:vAlign w:val="center"/>
          </w:tcPr>
          <w:p w14:paraId="6C33F83C">
            <w:pPr>
              <w:jc w:val="center"/>
              <w:rPr>
                <w:b/>
              </w:rPr>
            </w:pPr>
          </w:p>
        </w:tc>
        <w:tc>
          <w:tcPr>
            <w:tcW w:w="3606" w:type="dxa"/>
            <w:vAlign w:val="center"/>
          </w:tcPr>
          <w:p w14:paraId="767DDC12">
            <w:pPr>
              <w:jc w:val="center"/>
              <w:rPr>
                <w:b/>
              </w:rPr>
            </w:pPr>
          </w:p>
        </w:tc>
      </w:tr>
      <w:tr w14:paraId="5108FF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3" w:hRule="atLeast"/>
        </w:trPr>
        <w:tc>
          <w:tcPr>
            <w:tcW w:w="1277" w:type="dxa"/>
            <w:textDirection w:val="tbRlV"/>
            <w:vAlign w:val="center"/>
          </w:tcPr>
          <w:p w14:paraId="1B925AC2">
            <w:pPr>
              <w:ind w:left="113" w:right="113"/>
              <w:jc w:val="center"/>
              <w:rPr>
                <w:b/>
              </w:rPr>
            </w:pPr>
            <w:r>
              <w:rPr>
                <w:rFonts w:hint="eastAsia"/>
                <w:b/>
              </w:rPr>
              <w:t>备  注</w:t>
            </w:r>
          </w:p>
        </w:tc>
        <w:tc>
          <w:tcPr>
            <w:tcW w:w="7683" w:type="dxa"/>
            <w:gridSpan w:val="3"/>
            <w:vAlign w:val="center"/>
          </w:tcPr>
          <w:p w14:paraId="6A92B63A">
            <w:pPr>
              <w:jc w:val="center"/>
              <w:rPr>
                <w:b/>
              </w:rPr>
            </w:pPr>
          </w:p>
          <w:p w14:paraId="51B2B4D9"/>
        </w:tc>
      </w:tr>
    </w:tbl>
    <w:p w14:paraId="04C34666">
      <w:pPr>
        <w:rPr>
          <w:rFonts w:hint="eastAsia" w:ascii="华文中宋" w:hAnsi="华文中宋" w:eastAsia="华文中宋"/>
        </w:rPr>
      </w:pPr>
    </w:p>
    <w:p w14:paraId="3C5E67C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980080"/>
    <w:rsid w:val="17980080"/>
    <w:rsid w:val="7D161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ubtitle"/>
    <w:basedOn w:val="1"/>
    <w:next w:val="1"/>
    <w:qFormat/>
    <w:uiPriority w:val="0"/>
    <w:pPr>
      <w:spacing w:before="240" w:after="60" w:line="312" w:lineRule="auto"/>
      <w:jc w:val="center"/>
      <w:outlineLvl w:val="1"/>
    </w:pPr>
    <w:rPr>
      <w:rFonts w:ascii="Cambria" w:hAnsi="Cambria"/>
      <w:b/>
      <w:bCs/>
      <w:kern w:val="28"/>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Office_12.1.0.19199_F1E327BC-269C-435d-A152-05C5408002CA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2024-11-26T02:54:00Z</dcterms:created>
  <dc:creator>张自敏</dc:creator>
  <cp:lastModifiedBy>张自敏</cp:lastModifiedBy>
  <dcterms:modified xsi:type="dcterms:W3CDTF">2024-11-26T02:55:19Z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2052-12.1.0.19199</vt:lpwstr>
  </property>
  <property fmtid="{D5CDD505-2E9C-101B-9397-08002B2CF9AE}" pid="3" name="ICV">
    <vt:lpwstr>EB950EBCA9C14341A18BE1FC3EED19B5_11</vt:lpwstr>
  </property>
</Properties>
</file>