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AD822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36427B6D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722"/>
        <w:gridCol w:w="1134"/>
        <w:gridCol w:w="3827"/>
      </w:tblGrid>
      <w:tr w:rsidR="00800721" w14:paraId="09025CDA" w14:textId="77777777" w:rsidTr="00A837D5">
        <w:trPr>
          <w:trHeight w:val="489"/>
        </w:trPr>
        <w:tc>
          <w:tcPr>
            <w:tcW w:w="1277" w:type="dxa"/>
            <w:vAlign w:val="center"/>
          </w:tcPr>
          <w:p w14:paraId="2F85CDB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722" w:type="dxa"/>
            <w:vAlign w:val="center"/>
          </w:tcPr>
          <w:p w14:paraId="3B323D33" w14:textId="5089B360" w:rsidR="00800721" w:rsidRDefault="006F536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叶博嘉</w:t>
            </w:r>
          </w:p>
        </w:tc>
        <w:tc>
          <w:tcPr>
            <w:tcW w:w="1134" w:type="dxa"/>
            <w:vAlign w:val="center"/>
          </w:tcPr>
          <w:p w14:paraId="1162A53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827" w:type="dxa"/>
            <w:vAlign w:val="center"/>
          </w:tcPr>
          <w:p w14:paraId="10683693" w14:textId="5E6439C7" w:rsidR="00800721" w:rsidRDefault="00F955E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74E75358" w14:textId="77777777" w:rsidTr="00A837D5">
        <w:trPr>
          <w:trHeight w:val="489"/>
        </w:trPr>
        <w:tc>
          <w:tcPr>
            <w:tcW w:w="1277" w:type="dxa"/>
            <w:vAlign w:val="center"/>
          </w:tcPr>
          <w:p w14:paraId="3AB0DA8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722" w:type="dxa"/>
            <w:vAlign w:val="center"/>
          </w:tcPr>
          <w:p w14:paraId="2DBD5EBE" w14:textId="4AC6B47F" w:rsidR="00800721" w:rsidRDefault="006F536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54E85AB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827" w:type="dxa"/>
            <w:vAlign w:val="center"/>
          </w:tcPr>
          <w:p w14:paraId="70EDFBF1" w14:textId="1876C460" w:rsidR="00800721" w:rsidRDefault="00F17684">
            <w:pPr>
              <w:jc w:val="center"/>
              <w:rPr>
                <w:b/>
              </w:rPr>
            </w:pPr>
            <w:r w:rsidRPr="00F17684">
              <w:rPr>
                <w:b/>
              </w:rPr>
              <w:t>13915927898</w:t>
            </w:r>
          </w:p>
        </w:tc>
      </w:tr>
      <w:tr w:rsidR="00800721" w14:paraId="0D1DE706" w14:textId="77777777" w:rsidTr="00A837D5">
        <w:trPr>
          <w:trHeight w:val="489"/>
        </w:trPr>
        <w:tc>
          <w:tcPr>
            <w:tcW w:w="1277" w:type="dxa"/>
            <w:vAlign w:val="center"/>
          </w:tcPr>
          <w:p w14:paraId="69754E7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722" w:type="dxa"/>
            <w:vAlign w:val="center"/>
          </w:tcPr>
          <w:p w14:paraId="545093BB" w14:textId="10619582" w:rsidR="00800721" w:rsidRDefault="00F17684">
            <w:pPr>
              <w:jc w:val="center"/>
              <w:rPr>
                <w:b/>
              </w:rPr>
            </w:pPr>
            <w:r w:rsidRPr="00F17684">
              <w:rPr>
                <w:b/>
              </w:rPr>
              <w:t>bye@nuaa.edu.cn</w:t>
            </w:r>
          </w:p>
        </w:tc>
        <w:tc>
          <w:tcPr>
            <w:tcW w:w="1134" w:type="dxa"/>
            <w:vAlign w:val="center"/>
          </w:tcPr>
          <w:p w14:paraId="32405EF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827" w:type="dxa"/>
            <w:vAlign w:val="center"/>
          </w:tcPr>
          <w:p w14:paraId="6A8861D4" w14:textId="488B2336" w:rsidR="00800721" w:rsidRDefault="006F536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低空空域</w:t>
            </w:r>
            <w:r w:rsidR="002F372A">
              <w:rPr>
                <w:rFonts w:hint="eastAsia"/>
                <w:b/>
              </w:rPr>
              <w:t>管理</w:t>
            </w:r>
            <w:r w:rsidR="00F955E7"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无人机运行</w:t>
            </w:r>
            <w:r w:rsidR="00F955E7">
              <w:rPr>
                <w:rFonts w:hint="eastAsia"/>
                <w:b/>
              </w:rPr>
              <w:t>、</w:t>
            </w:r>
            <w:r w:rsidR="002F372A">
              <w:rPr>
                <w:rFonts w:hint="eastAsia"/>
                <w:b/>
              </w:rPr>
              <w:t>新型</w:t>
            </w:r>
            <w:r>
              <w:rPr>
                <w:rFonts w:hint="eastAsia"/>
                <w:b/>
              </w:rPr>
              <w:t>飞行规则</w:t>
            </w:r>
          </w:p>
        </w:tc>
      </w:tr>
      <w:tr w:rsidR="00800721" w14:paraId="50714D17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4F347EF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2BF77C89" w14:textId="10E986E1" w:rsidR="00800721" w:rsidRDefault="006F536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低空空域数字飞行规则</w:t>
            </w:r>
            <w:r w:rsidR="00D24FFA">
              <w:rPr>
                <w:rFonts w:hint="eastAsia"/>
                <w:b/>
              </w:rPr>
              <w:t>探索</w:t>
            </w:r>
            <w:r w:rsidR="00996933">
              <w:rPr>
                <w:rFonts w:hint="eastAsia"/>
                <w:b/>
              </w:rPr>
              <w:t>研究</w:t>
            </w:r>
          </w:p>
        </w:tc>
      </w:tr>
      <w:tr w:rsidR="00800721" w14:paraId="163A47A6" w14:textId="77777777" w:rsidTr="002F372A">
        <w:trPr>
          <w:cantSplit/>
          <w:trHeight w:val="5011"/>
        </w:trPr>
        <w:tc>
          <w:tcPr>
            <w:tcW w:w="1277" w:type="dxa"/>
            <w:textDirection w:val="tbRlV"/>
            <w:vAlign w:val="center"/>
          </w:tcPr>
          <w:p w14:paraId="25A74379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579B319E" w14:textId="3DD382A1" w:rsidR="00F51C0F" w:rsidRDefault="008226E2" w:rsidP="00F51C0F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8226E2">
              <w:rPr>
                <w:rFonts w:hint="eastAsia"/>
                <w:b/>
              </w:rPr>
              <w:t>飞行规则是保障航空器安全运行、空域有序管理重要基础。</w:t>
            </w:r>
            <w:r w:rsidR="00CE74DD">
              <w:rPr>
                <w:rFonts w:hint="eastAsia"/>
                <w:b/>
              </w:rPr>
              <w:t>传统的</w:t>
            </w:r>
            <w:r w:rsidRPr="008226E2">
              <w:rPr>
                <w:rFonts w:hint="eastAsia"/>
                <w:b/>
              </w:rPr>
              <w:t>飞行规则</w:t>
            </w:r>
            <w:r w:rsidR="00996933">
              <w:rPr>
                <w:rFonts w:hint="eastAsia"/>
                <w:b/>
              </w:rPr>
              <w:t>包括</w:t>
            </w:r>
            <w:r w:rsidR="00996933" w:rsidRPr="008226E2">
              <w:rPr>
                <w:rFonts w:hint="eastAsia"/>
                <w:b/>
              </w:rPr>
              <w:t>目视飞行规则（</w:t>
            </w:r>
            <w:r w:rsidR="00996933" w:rsidRPr="008226E2">
              <w:rPr>
                <w:rFonts w:hint="eastAsia"/>
                <w:b/>
              </w:rPr>
              <w:t>VFR</w:t>
            </w:r>
            <w:r w:rsidR="00996933" w:rsidRPr="008226E2">
              <w:rPr>
                <w:rFonts w:hint="eastAsia"/>
                <w:b/>
              </w:rPr>
              <w:t>）</w:t>
            </w:r>
            <w:r w:rsidR="00996933">
              <w:rPr>
                <w:rFonts w:hint="eastAsia"/>
                <w:b/>
              </w:rPr>
              <w:t>和</w:t>
            </w:r>
            <w:r w:rsidRPr="008226E2">
              <w:rPr>
                <w:rFonts w:hint="eastAsia"/>
                <w:b/>
              </w:rPr>
              <w:t>仪表飞行规则（</w:t>
            </w:r>
            <w:r w:rsidRPr="008226E2">
              <w:rPr>
                <w:rFonts w:hint="eastAsia"/>
                <w:b/>
              </w:rPr>
              <w:t>IFR</w:t>
            </w:r>
            <w:r w:rsidRPr="008226E2">
              <w:rPr>
                <w:rFonts w:hint="eastAsia"/>
                <w:b/>
              </w:rPr>
              <w:t>），</w:t>
            </w:r>
            <w:r w:rsidR="00996933">
              <w:rPr>
                <w:rFonts w:hint="eastAsia"/>
                <w:b/>
              </w:rPr>
              <w:t>主要基于飞行员对飞行状态的</w:t>
            </w:r>
            <w:r w:rsidR="00CE74DD">
              <w:rPr>
                <w:rFonts w:hint="eastAsia"/>
                <w:b/>
              </w:rPr>
              <w:t>判断</w:t>
            </w:r>
            <w:r w:rsidR="00996933">
              <w:rPr>
                <w:rFonts w:hint="eastAsia"/>
                <w:b/>
              </w:rPr>
              <w:t>和对飞机仪表的观察为主。</w:t>
            </w:r>
            <w:r w:rsidR="00A71017">
              <w:rPr>
                <w:rFonts w:hint="eastAsia"/>
                <w:b/>
              </w:rPr>
              <w:t>随着</w:t>
            </w:r>
            <w:r w:rsidR="00996933">
              <w:rPr>
                <w:rFonts w:hint="eastAsia"/>
                <w:b/>
              </w:rPr>
              <w:t>基于数字化技术的无人机不断发展，传统的</w:t>
            </w:r>
            <w:r w:rsidR="00CE74DD">
              <w:rPr>
                <w:rFonts w:hint="eastAsia"/>
                <w:b/>
              </w:rPr>
              <w:t>有人驾驶航空器飞行方式、</w:t>
            </w:r>
            <w:r w:rsidR="00996933">
              <w:rPr>
                <w:rFonts w:hint="eastAsia"/>
                <w:b/>
              </w:rPr>
              <w:t>飞行规则及其管制方式</w:t>
            </w:r>
            <w:r w:rsidR="00CE74DD">
              <w:rPr>
                <w:rFonts w:hint="eastAsia"/>
                <w:b/>
              </w:rPr>
              <w:t>都</w:t>
            </w:r>
            <w:r w:rsidR="00996933">
              <w:rPr>
                <w:rFonts w:hint="eastAsia"/>
                <w:b/>
              </w:rPr>
              <w:t>已无法支撑未来低空经济的发展，</w:t>
            </w:r>
            <w:r w:rsidRPr="008226E2">
              <w:rPr>
                <w:rFonts w:hint="eastAsia"/>
                <w:b/>
              </w:rPr>
              <w:t>亟需</w:t>
            </w:r>
            <w:r w:rsidR="00996933">
              <w:rPr>
                <w:rFonts w:hint="eastAsia"/>
                <w:b/>
              </w:rPr>
              <w:t>探索和研究</w:t>
            </w:r>
            <w:r w:rsidRPr="008226E2">
              <w:rPr>
                <w:rFonts w:hint="eastAsia"/>
                <w:b/>
              </w:rPr>
              <w:t>适用于</w:t>
            </w:r>
            <w:r w:rsidR="00996933">
              <w:rPr>
                <w:rFonts w:hint="eastAsia"/>
                <w:b/>
              </w:rPr>
              <w:t>未来</w:t>
            </w:r>
            <w:r w:rsidRPr="008226E2">
              <w:rPr>
                <w:rFonts w:hint="eastAsia"/>
                <w:b/>
              </w:rPr>
              <w:t>无人机</w:t>
            </w:r>
            <w:r w:rsidR="00996933">
              <w:rPr>
                <w:rFonts w:hint="eastAsia"/>
                <w:b/>
              </w:rPr>
              <w:t>和有人机混合运行</w:t>
            </w:r>
            <w:r w:rsidRPr="008226E2">
              <w:rPr>
                <w:rFonts w:hint="eastAsia"/>
                <w:b/>
              </w:rPr>
              <w:t>的</w:t>
            </w:r>
            <w:r w:rsidR="00996933">
              <w:rPr>
                <w:rFonts w:hint="eastAsia"/>
                <w:b/>
              </w:rPr>
              <w:t>全新</w:t>
            </w:r>
            <w:r w:rsidRPr="008226E2">
              <w:rPr>
                <w:rFonts w:hint="eastAsia"/>
                <w:b/>
              </w:rPr>
              <w:t>飞行规则</w:t>
            </w:r>
            <w:r w:rsidR="00CE74DD">
              <w:rPr>
                <w:rFonts w:hint="eastAsia"/>
                <w:b/>
              </w:rPr>
              <w:t>，以保障未来空域安全和高效的运行</w:t>
            </w:r>
            <w:r w:rsidRPr="008226E2">
              <w:rPr>
                <w:rFonts w:hint="eastAsia"/>
                <w:b/>
              </w:rPr>
              <w:t>。</w:t>
            </w:r>
            <w:r w:rsidR="00F51C0F" w:rsidRPr="00F51C0F">
              <w:rPr>
                <w:rFonts w:hint="eastAsia"/>
                <w:b/>
              </w:rPr>
              <w:t>本项目以数字飞行为切入点研究</w:t>
            </w:r>
            <w:r w:rsidR="00996933">
              <w:rPr>
                <w:rFonts w:hint="eastAsia"/>
                <w:b/>
              </w:rPr>
              <w:t>新型的</w:t>
            </w:r>
            <w:r w:rsidR="00F51C0F" w:rsidRPr="00F51C0F">
              <w:rPr>
                <w:rFonts w:hint="eastAsia"/>
                <w:b/>
              </w:rPr>
              <w:t>低空</w:t>
            </w:r>
            <w:r w:rsidR="00673412">
              <w:rPr>
                <w:rFonts w:hint="eastAsia"/>
                <w:b/>
              </w:rPr>
              <w:t>空域数字</w:t>
            </w:r>
            <w:r w:rsidR="00F51C0F" w:rsidRPr="00F51C0F">
              <w:rPr>
                <w:rFonts w:hint="eastAsia"/>
                <w:b/>
              </w:rPr>
              <w:t>飞行规则，重点探索</w:t>
            </w:r>
            <w:r w:rsidR="00673412">
              <w:rPr>
                <w:rFonts w:hint="eastAsia"/>
                <w:b/>
              </w:rPr>
              <w:t>数字化的</w:t>
            </w:r>
            <w:r w:rsidR="00F51C0F" w:rsidRPr="00F51C0F">
              <w:rPr>
                <w:rFonts w:hint="eastAsia"/>
                <w:b/>
              </w:rPr>
              <w:t>无人机</w:t>
            </w:r>
            <w:r w:rsidR="00A837D5">
              <w:rPr>
                <w:rFonts w:hint="eastAsia"/>
                <w:b/>
              </w:rPr>
              <w:t>分类</w:t>
            </w:r>
            <w:r w:rsidR="00673412">
              <w:rPr>
                <w:rFonts w:hint="eastAsia"/>
                <w:b/>
              </w:rPr>
              <w:t>、</w:t>
            </w:r>
            <w:r w:rsidR="00F51C0F" w:rsidRPr="00F51C0F">
              <w:rPr>
                <w:rFonts w:hint="eastAsia"/>
                <w:b/>
              </w:rPr>
              <w:t>低空通导监技术与保障能力评估</w:t>
            </w:r>
            <w:r w:rsidR="00673412">
              <w:rPr>
                <w:rFonts w:hint="eastAsia"/>
                <w:b/>
              </w:rPr>
              <w:t>，可</w:t>
            </w:r>
            <w:r w:rsidR="00F51C0F" w:rsidRPr="00F51C0F">
              <w:rPr>
                <w:rFonts w:hint="eastAsia"/>
                <w:b/>
              </w:rPr>
              <w:t>为</w:t>
            </w:r>
            <w:r w:rsidR="00F51C0F">
              <w:rPr>
                <w:rFonts w:hint="eastAsia"/>
                <w:b/>
              </w:rPr>
              <w:t>低空新型</w:t>
            </w:r>
            <w:r w:rsidR="00F51C0F" w:rsidRPr="00F51C0F">
              <w:rPr>
                <w:rFonts w:hint="eastAsia"/>
                <w:b/>
              </w:rPr>
              <w:t>飞行规则</w:t>
            </w:r>
            <w:r w:rsidR="00F51C0F">
              <w:rPr>
                <w:rFonts w:hint="eastAsia"/>
                <w:b/>
              </w:rPr>
              <w:t>的设计</w:t>
            </w:r>
            <w:r w:rsidR="00F51C0F" w:rsidRPr="00F51C0F">
              <w:rPr>
                <w:rFonts w:hint="eastAsia"/>
                <w:b/>
              </w:rPr>
              <w:t>提供</w:t>
            </w:r>
            <w:r w:rsidR="00F51C0F">
              <w:rPr>
                <w:rFonts w:hint="eastAsia"/>
                <w:b/>
              </w:rPr>
              <w:t>支撑</w:t>
            </w:r>
            <w:r w:rsidR="00673412">
              <w:rPr>
                <w:rFonts w:hint="eastAsia"/>
                <w:b/>
              </w:rPr>
              <w:t>，为未来低空经济发展提供支持，具有重要的理论意义和应用前景</w:t>
            </w:r>
            <w:r w:rsidR="00F51C0F" w:rsidRPr="00F51C0F">
              <w:rPr>
                <w:rFonts w:hint="eastAsia"/>
                <w:b/>
              </w:rPr>
              <w:t>。</w:t>
            </w:r>
          </w:p>
          <w:p w14:paraId="1CD443D0" w14:textId="7BDC3401" w:rsidR="008226E2" w:rsidRPr="00673412" w:rsidRDefault="008226E2" w:rsidP="008226E2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</w:p>
        </w:tc>
      </w:tr>
      <w:tr w:rsidR="00800721" w14:paraId="6B9ACABD" w14:textId="77777777" w:rsidTr="00A837D5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54DB70EA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722" w:type="dxa"/>
            <w:vAlign w:val="center"/>
          </w:tcPr>
          <w:p w14:paraId="0187910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48D3B97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827" w:type="dxa"/>
            <w:vAlign w:val="center"/>
          </w:tcPr>
          <w:p w14:paraId="7D7E269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98DA302" w14:textId="77777777" w:rsidTr="00A837D5">
        <w:trPr>
          <w:trHeight w:val="510"/>
        </w:trPr>
        <w:tc>
          <w:tcPr>
            <w:tcW w:w="1277" w:type="dxa"/>
            <w:vMerge/>
            <w:vAlign w:val="center"/>
          </w:tcPr>
          <w:p w14:paraId="2C609FE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722" w:type="dxa"/>
            <w:vAlign w:val="center"/>
          </w:tcPr>
          <w:p w14:paraId="11E2783F" w14:textId="655F0565" w:rsidR="00800721" w:rsidRDefault="002F1984">
            <w:pPr>
              <w:jc w:val="center"/>
              <w:rPr>
                <w:b/>
              </w:rPr>
            </w:pPr>
            <w:r w:rsidRPr="002F1984">
              <w:rPr>
                <w:rFonts w:hint="eastAsia"/>
                <w:b/>
              </w:rPr>
              <w:t>统筹项目进度，协调团队成员工作，负责项目报告撰写与成果展示。</w:t>
            </w:r>
          </w:p>
        </w:tc>
        <w:tc>
          <w:tcPr>
            <w:tcW w:w="1134" w:type="dxa"/>
            <w:vAlign w:val="center"/>
          </w:tcPr>
          <w:p w14:paraId="382BC5E1" w14:textId="095EEF1A" w:rsidR="00800721" w:rsidRDefault="002F19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14:paraId="02531D09" w14:textId="3282E211" w:rsidR="00800721" w:rsidRDefault="00A837D5" w:rsidP="00FE2D4E">
            <w:pPr>
              <w:rPr>
                <w:b/>
              </w:rPr>
            </w:pPr>
            <w:r>
              <w:rPr>
                <w:rFonts w:hint="eastAsia"/>
                <w:b/>
              </w:rPr>
              <w:t>了解</w:t>
            </w:r>
            <w:r w:rsidR="002F372A">
              <w:rPr>
                <w:rFonts w:hint="eastAsia"/>
                <w:b/>
              </w:rPr>
              <w:t>空中交通管理</w:t>
            </w:r>
            <w:r w:rsidR="00FE2D4E">
              <w:rPr>
                <w:rFonts w:hint="eastAsia"/>
                <w:b/>
              </w:rPr>
              <w:t>、</w:t>
            </w:r>
            <w:r w:rsidR="002F372A">
              <w:rPr>
                <w:rFonts w:hint="eastAsia"/>
                <w:b/>
              </w:rPr>
              <w:t>无人机</w:t>
            </w:r>
            <w:r w:rsidR="009E5220">
              <w:rPr>
                <w:rFonts w:hint="eastAsia"/>
                <w:b/>
              </w:rPr>
              <w:t>低空运行</w:t>
            </w:r>
            <w:r w:rsidR="002F372A">
              <w:rPr>
                <w:rFonts w:hint="eastAsia"/>
                <w:b/>
              </w:rPr>
              <w:t>相关</w:t>
            </w:r>
            <w:r w:rsidR="00FE2D4E">
              <w:rPr>
                <w:rFonts w:hint="eastAsia"/>
                <w:b/>
              </w:rPr>
              <w:t>知识，熟练使用各类办公软件</w:t>
            </w:r>
            <w:r w:rsidR="002F372A">
              <w:rPr>
                <w:rFonts w:hint="eastAsia"/>
                <w:b/>
              </w:rPr>
              <w:t>。</w:t>
            </w:r>
          </w:p>
        </w:tc>
      </w:tr>
      <w:tr w:rsidR="00800721" w14:paraId="39724B85" w14:textId="77777777" w:rsidTr="00A837D5">
        <w:trPr>
          <w:trHeight w:val="510"/>
        </w:trPr>
        <w:tc>
          <w:tcPr>
            <w:tcW w:w="1277" w:type="dxa"/>
            <w:vMerge/>
            <w:vAlign w:val="center"/>
          </w:tcPr>
          <w:p w14:paraId="59B35B2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722" w:type="dxa"/>
            <w:vAlign w:val="center"/>
          </w:tcPr>
          <w:p w14:paraId="50BD707D" w14:textId="42ADC932" w:rsidR="00800721" w:rsidRDefault="002F1984" w:rsidP="00F51C0F">
            <w:pPr>
              <w:jc w:val="center"/>
              <w:rPr>
                <w:b/>
              </w:rPr>
            </w:pPr>
            <w:r w:rsidRPr="002F1984">
              <w:rPr>
                <w:rFonts w:hint="eastAsia"/>
                <w:b/>
              </w:rPr>
              <w:t>负责</w:t>
            </w:r>
            <w:r w:rsidR="00F51C0F">
              <w:rPr>
                <w:rFonts w:hint="eastAsia"/>
                <w:b/>
              </w:rPr>
              <w:t>无人机数据采集、初步分类、性能分析和关键运行参数提取</w:t>
            </w:r>
            <w:r w:rsidRPr="002F1984">
              <w:rPr>
                <w:rFonts w:hint="eastAsia"/>
                <w:b/>
              </w:rPr>
              <w:t>。</w:t>
            </w:r>
          </w:p>
        </w:tc>
        <w:tc>
          <w:tcPr>
            <w:tcW w:w="1134" w:type="dxa"/>
            <w:vAlign w:val="center"/>
          </w:tcPr>
          <w:p w14:paraId="0E914C85" w14:textId="188B1658" w:rsidR="00800721" w:rsidRDefault="00F176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77314D60" w14:textId="738879D4" w:rsidR="00800721" w:rsidRDefault="00F51C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了解</w:t>
            </w:r>
            <w:r w:rsidR="00851B2E">
              <w:rPr>
                <w:rFonts w:hint="eastAsia"/>
                <w:b/>
              </w:rPr>
              <w:t>空中交通管理</w:t>
            </w:r>
            <w:r w:rsidR="00FE2D4E">
              <w:rPr>
                <w:rFonts w:hint="eastAsia"/>
                <w:b/>
              </w:rPr>
              <w:t>、</w:t>
            </w:r>
            <w:r w:rsidR="002F372A" w:rsidRPr="002F372A">
              <w:rPr>
                <w:rFonts w:hint="eastAsia"/>
                <w:b/>
              </w:rPr>
              <w:t>无人机</w:t>
            </w:r>
            <w:r w:rsidR="009E5220">
              <w:rPr>
                <w:rFonts w:hint="eastAsia"/>
                <w:b/>
              </w:rPr>
              <w:t>低空运行</w:t>
            </w:r>
            <w:r w:rsidR="002F372A">
              <w:rPr>
                <w:rFonts w:hint="eastAsia"/>
                <w:b/>
              </w:rPr>
              <w:t>相关</w:t>
            </w:r>
            <w:r w:rsidR="002F372A" w:rsidRPr="002F372A">
              <w:rPr>
                <w:rFonts w:hint="eastAsia"/>
                <w:b/>
              </w:rPr>
              <w:t>知识</w:t>
            </w:r>
            <w:r w:rsidR="00FE2D4E">
              <w:rPr>
                <w:rFonts w:hint="eastAsia"/>
                <w:b/>
              </w:rPr>
              <w:t>，</w:t>
            </w:r>
            <w:r w:rsidR="00A837D5">
              <w:rPr>
                <w:rFonts w:hint="eastAsia"/>
                <w:b/>
              </w:rPr>
              <w:t>熟悉</w:t>
            </w:r>
            <w:r>
              <w:rPr>
                <w:rFonts w:hint="eastAsia"/>
                <w:b/>
              </w:rPr>
              <w:t>无人机运行原理和结构</w:t>
            </w:r>
            <w:r w:rsidR="002F372A">
              <w:rPr>
                <w:rFonts w:hint="eastAsia"/>
                <w:b/>
              </w:rPr>
              <w:t>。</w:t>
            </w:r>
          </w:p>
        </w:tc>
      </w:tr>
      <w:tr w:rsidR="00800721" w14:paraId="1AF8A3B8" w14:textId="77777777" w:rsidTr="00A837D5">
        <w:trPr>
          <w:trHeight w:val="510"/>
        </w:trPr>
        <w:tc>
          <w:tcPr>
            <w:tcW w:w="1277" w:type="dxa"/>
            <w:vMerge/>
            <w:vAlign w:val="center"/>
          </w:tcPr>
          <w:p w14:paraId="70C7F9A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722" w:type="dxa"/>
            <w:vAlign w:val="center"/>
          </w:tcPr>
          <w:p w14:paraId="42C1F27B" w14:textId="27625A8E" w:rsidR="00800721" w:rsidRDefault="00CE35C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负责</w:t>
            </w:r>
            <w:r w:rsidR="00A837D5">
              <w:rPr>
                <w:rFonts w:hint="eastAsia"/>
                <w:b/>
              </w:rPr>
              <w:t>通导监信息采集、设施误差和覆盖分为分析</w:t>
            </w:r>
            <w:r w:rsidR="00A837D5" w:rsidRPr="00A837D5">
              <w:rPr>
                <w:rFonts w:hint="eastAsia"/>
                <w:b/>
              </w:rPr>
              <w:t>。</w:t>
            </w:r>
          </w:p>
        </w:tc>
        <w:tc>
          <w:tcPr>
            <w:tcW w:w="1134" w:type="dxa"/>
            <w:vAlign w:val="center"/>
          </w:tcPr>
          <w:p w14:paraId="25803F1D" w14:textId="173317AB" w:rsidR="00800721" w:rsidRDefault="00F176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4401FAA0" w14:textId="1BEA480F" w:rsidR="00800721" w:rsidRDefault="00A837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了解</w:t>
            </w:r>
            <w:r w:rsidR="00CE35C3" w:rsidRPr="00CE35C3">
              <w:rPr>
                <w:rFonts w:hint="eastAsia"/>
                <w:b/>
              </w:rPr>
              <w:t>空中交通管理、无人机低空运行相关知识</w:t>
            </w:r>
            <w:r w:rsidR="00F17684">
              <w:rPr>
                <w:rFonts w:hint="eastAsia"/>
                <w:b/>
              </w:rPr>
              <w:t>，</w:t>
            </w:r>
            <w:r>
              <w:rPr>
                <w:rFonts w:hint="eastAsia"/>
                <w:b/>
              </w:rPr>
              <w:t>实习通导监设施运行原理。</w:t>
            </w:r>
          </w:p>
        </w:tc>
      </w:tr>
      <w:tr w:rsidR="00800721" w14:paraId="7855277A" w14:textId="77777777" w:rsidTr="00A837D5">
        <w:trPr>
          <w:trHeight w:val="510"/>
        </w:trPr>
        <w:tc>
          <w:tcPr>
            <w:tcW w:w="1277" w:type="dxa"/>
            <w:vMerge/>
            <w:vAlign w:val="center"/>
          </w:tcPr>
          <w:p w14:paraId="4FAD8A4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722" w:type="dxa"/>
            <w:vAlign w:val="center"/>
          </w:tcPr>
          <w:p w14:paraId="4F9ECE16" w14:textId="57147CE4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A550B58" w14:textId="784C039A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14:paraId="4BA0F148" w14:textId="6629C371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675F1E34" w14:textId="77777777" w:rsidTr="00A837D5">
        <w:trPr>
          <w:trHeight w:val="391"/>
        </w:trPr>
        <w:tc>
          <w:tcPr>
            <w:tcW w:w="1277" w:type="dxa"/>
            <w:vMerge/>
            <w:vAlign w:val="center"/>
          </w:tcPr>
          <w:p w14:paraId="75D868B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722" w:type="dxa"/>
            <w:vAlign w:val="center"/>
          </w:tcPr>
          <w:p w14:paraId="0A36C00E" w14:textId="77777777" w:rsidR="00800721" w:rsidRDefault="00800721"/>
        </w:tc>
        <w:tc>
          <w:tcPr>
            <w:tcW w:w="1134" w:type="dxa"/>
            <w:vAlign w:val="center"/>
          </w:tcPr>
          <w:p w14:paraId="71727EC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14:paraId="507659C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F5F54A1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471694D8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48590825" w14:textId="77777777" w:rsidR="00800721" w:rsidRDefault="00800721">
            <w:pPr>
              <w:jc w:val="center"/>
              <w:rPr>
                <w:b/>
              </w:rPr>
            </w:pPr>
          </w:p>
          <w:p w14:paraId="1A9A5FF1" w14:textId="77777777" w:rsidR="00800721" w:rsidRDefault="00800721"/>
        </w:tc>
      </w:tr>
    </w:tbl>
    <w:p w14:paraId="773E612D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1F5BF" w14:textId="77777777" w:rsidR="00852B51" w:rsidRDefault="00852B51" w:rsidP="00BF1A47">
      <w:r>
        <w:separator/>
      </w:r>
    </w:p>
  </w:endnote>
  <w:endnote w:type="continuationSeparator" w:id="0">
    <w:p w14:paraId="10CF84E9" w14:textId="77777777" w:rsidR="00852B51" w:rsidRDefault="00852B51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28D0" w14:textId="77777777" w:rsidR="00852B51" w:rsidRDefault="00852B51" w:rsidP="00BF1A47">
      <w:r>
        <w:separator/>
      </w:r>
    </w:p>
  </w:footnote>
  <w:footnote w:type="continuationSeparator" w:id="0">
    <w:p w14:paraId="0B24B943" w14:textId="77777777" w:rsidR="00852B51" w:rsidRDefault="00852B51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0F2333"/>
    <w:rsid w:val="001229F0"/>
    <w:rsid w:val="0014300C"/>
    <w:rsid w:val="001A3A56"/>
    <w:rsid w:val="001B3C4F"/>
    <w:rsid w:val="00227CD9"/>
    <w:rsid w:val="002773F7"/>
    <w:rsid w:val="00281C1F"/>
    <w:rsid w:val="002F1984"/>
    <w:rsid w:val="002F372A"/>
    <w:rsid w:val="00337C2F"/>
    <w:rsid w:val="003407F2"/>
    <w:rsid w:val="00343064"/>
    <w:rsid w:val="004104F0"/>
    <w:rsid w:val="00484ABB"/>
    <w:rsid w:val="00580FD7"/>
    <w:rsid w:val="005A2301"/>
    <w:rsid w:val="005D49A8"/>
    <w:rsid w:val="00617DDC"/>
    <w:rsid w:val="00673412"/>
    <w:rsid w:val="006F536F"/>
    <w:rsid w:val="007B751C"/>
    <w:rsid w:val="00800721"/>
    <w:rsid w:val="008226E2"/>
    <w:rsid w:val="00851B2E"/>
    <w:rsid w:val="00852B51"/>
    <w:rsid w:val="008A776C"/>
    <w:rsid w:val="00996933"/>
    <w:rsid w:val="009B5F7B"/>
    <w:rsid w:val="009E5220"/>
    <w:rsid w:val="00A20304"/>
    <w:rsid w:val="00A71017"/>
    <w:rsid w:val="00A77220"/>
    <w:rsid w:val="00A837D5"/>
    <w:rsid w:val="00B53D4D"/>
    <w:rsid w:val="00B82121"/>
    <w:rsid w:val="00BF1A47"/>
    <w:rsid w:val="00BF69ED"/>
    <w:rsid w:val="00CC5E13"/>
    <w:rsid w:val="00CE35C3"/>
    <w:rsid w:val="00CE74DD"/>
    <w:rsid w:val="00D16D63"/>
    <w:rsid w:val="00D24FFA"/>
    <w:rsid w:val="00D95F1B"/>
    <w:rsid w:val="00E76E20"/>
    <w:rsid w:val="00ED0A6C"/>
    <w:rsid w:val="00F17684"/>
    <w:rsid w:val="00F51C0F"/>
    <w:rsid w:val="00F710F5"/>
    <w:rsid w:val="00F955E7"/>
    <w:rsid w:val="00FE2D4E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8A5AC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104</Words>
  <Characters>598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YE BOJIA</cp:lastModifiedBy>
  <cp:revision>9</cp:revision>
  <cp:lastPrinted>2021-11-01T08:37:00Z</cp:lastPrinted>
  <dcterms:created xsi:type="dcterms:W3CDTF">2024-11-21T02:54:00Z</dcterms:created>
  <dcterms:modified xsi:type="dcterms:W3CDTF">2024-11-24T23:09:00Z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