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pPr w:leftFromText="180" w:rightFromText="180" w:vertAnchor="page" w:horzAnchor="page" w:tblpX="2187" w:tblpY="2693"/>
        <w:tblOverlap w:val="never"/>
        <w:tblW w:w="750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558"/>
        <w:gridCol w:w="59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c>
          <w:tcPr>
            <w:tcW w:w="155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0"/>
              <w:jc w:val="center"/>
              <w:rPr>
                <w:rFonts w:hint="eastAsia" w:ascii="Arial" w:hAnsi="Arial" w:cs="Arial"/>
                <w:i w:val="0"/>
                <w:caps w:val="0"/>
                <w:color w:val="auto"/>
                <w:spacing w:val="0"/>
                <w:sz w:val="24"/>
                <w:szCs w:val="24"/>
              </w:rPr>
            </w:pPr>
            <w:r>
              <w:rPr>
                <w:rFonts w:hint="default" w:ascii="Arial" w:hAnsi="Arial" w:eastAsia="宋体" w:cs="Arial"/>
                <w:i w:val="0"/>
                <w:caps w:val="0"/>
                <w:color w:val="auto"/>
                <w:spacing w:val="0"/>
                <w:kern w:val="0"/>
                <w:sz w:val="24"/>
                <w:szCs w:val="24"/>
                <w:bdr w:val="none" w:color="auto" w:sz="0" w:space="0"/>
                <w:lang w:val="en-US" w:eastAsia="zh-CN" w:bidi="ar"/>
              </w:rPr>
              <w:t>序号</w:t>
            </w:r>
          </w:p>
        </w:tc>
        <w:tc>
          <w:tcPr>
            <w:tcW w:w="594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0"/>
              <w:jc w:val="center"/>
              <w:rPr>
                <w:rFonts w:hint="default" w:ascii="Arial" w:hAnsi="Arial" w:cs="Arial"/>
                <w:i w:val="0"/>
                <w:caps w:val="0"/>
                <w:color w:val="auto"/>
                <w:spacing w:val="0"/>
                <w:sz w:val="24"/>
                <w:szCs w:val="24"/>
              </w:rPr>
            </w:pPr>
            <w:r>
              <w:rPr>
                <w:rFonts w:hint="default" w:ascii="Arial" w:hAnsi="Arial" w:eastAsia="宋体" w:cs="Arial"/>
                <w:i w:val="0"/>
                <w:caps w:val="0"/>
                <w:color w:val="auto"/>
                <w:spacing w:val="0"/>
                <w:kern w:val="0"/>
                <w:sz w:val="24"/>
                <w:szCs w:val="24"/>
                <w:bdr w:val="none" w:color="auto" w:sz="0" w:space="0"/>
                <w:lang w:val="en-US" w:eastAsia="zh-CN" w:bidi="ar"/>
              </w:rPr>
              <w:t>指南项目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155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0"/>
              <w:jc w:val="center"/>
              <w:rPr>
                <w:rFonts w:hint="default" w:ascii="Arial" w:hAnsi="Arial" w:cs="Arial"/>
                <w:i w:val="0"/>
                <w:caps w:val="0"/>
                <w:color w:val="auto"/>
                <w:spacing w:val="0"/>
                <w:sz w:val="24"/>
                <w:szCs w:val="24"/>
              </w:rPr>
            </w:pPr>
            <w:r>
              <w:rPr>
                <w:rFonts w:hint="default" w:ascii="Arial" w:hAnsi="Arial" w:eastAsia="宋体" w:cs="Arial"/>
                <w:i w:val="0"/>
                <w:caps w:val="0"/>
                <w:color w:val="auto"/>
                <w:spacing w:val="0"/>
                <w:kern w:val="0"/>
                <w:sz w:val="24"/>
                <w:szCs w:val="24"/>
                <w:bdr w:val="none" w:color="auto" w:sz="0" w:space="0"/>
                <w:lang w:val="en-US" w:eastAsia="zh-CN" w:bidi="ar"/>
              </w:rPr>
              <w:t>1</w:t>
            </w:r>
          </w:p>
        </w:tc>
        <w:tc>
          <w:tcPr>
            <w:tcW w:w="594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0"/>
              <w:jc w:val="center"/>
              <w:rPr>
                <w:rFonts w:hint="default" w:ascii="Arial" w:hAnsi="Arial" w:cs="Arial"/>
                <w:i w:val="0"/>
                <w:caps w:val="0"/>
                <w:color w:val="auto"/>
                <w:spacing w:val="0"/>
                <w:sz w:val="24"/>
                <w:szCs w:val="24"/>
              </w:rPr>
            </w:pPr>
            <w:r>
              <w:rPr>
                <w:rFonts w:hint="default" w:ascii="Arial" w:hAnsi="Arial" w:eastAsia="宋体" w:cs="Arial"/>
                <w:i w:val="0"/>
                <w:caps w:val="0"/>
                <w:color w:val="auto"/>
                <w:spacing w:val="0"/>
                <w:kern w:val="0"/>
                <w:sz w:val="24"/>
                <w:szCs w:val="24"/>
                <w:bdr w:val="none" w:color="auto" w:sz="0" w:space="0"/>
                <w:lang w:val="en-US" w:eastAsia="zh-CN" w:bidi="ar"/>
              </w:rPr>
              <w:t>国外航母编队防空作战研究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155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0"/>
              <w:jc w:val="center"/>
              <w:rPr>
                <w:rFonts w:hint="default" w:ascii="Arial" w:hAnsi="Arial" w:cs="Arial"/>
                <w:i w:val="0"/>
                <w:caps w:val="0"/>
                <w:color w:val="auto"/>
                <w:spacing w:val="0"/>
                <w:sz w:val="24"/>
                <w:szCs w:val="24"/>
              </w:rPr>
            </w:pPr>
            <w:r>
              <w:rPr>
                <w:rFonts w:hint="default" w:ascii="Arial" w:hAnsi="Arial" w:eastAsia="宋体" w:cs="Arial"/>
                <w:i w:val="0"/>
                <w:caps w:val="0"/>
                <w:color w:val="auto"/>
                <w:spacing w:val="0"/>
                <w:kern w:val="0"/>
                <w:sz w:val="24"/>
                <w:szCs w:val="24"/>
                <w:bdr w:val="none" w:color="auto" w:sz="0" w:space="0"/>
                <w:lang w:val="en-US" w:eastAsia="zh-CN" w:bidi="ar"/>
              </w:rPr>
              <w:t>2</w:t>
            </w:r>
          </w:p>
        </w:tc>
        <w:tc>
          <w:tcPr>
            <w:tcW w:w="594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0"/>
              <w:jc w:val="center"/>
              <w:rPr>
                <w:rFonts w:hint="default" w:ascii="Arial" w:hAnsi="Arial" w:cs="Arial"/>
                <w:i w:val="0"/>
                <w:caps w:val="0"/>
                <w:color w:val="auto"/>
                <w:spacing w:val="0"/>
                <w:sz w:val="24"/>
                <w:szCs w:val="24"/>
              </w:rPr>
            </w:pPr>
            <w:r>
              <w:rPr>
                <w:rFonts w:hint="default" w:ascii="Arial" w:hAnsi="Arial" w:eastAsia="宋体" w:cs="Arial"/>
                <w:i w:val="0"/>
                <w:caps w:val="0"/>
                <w:color w:val="auto"/>
                <w:spacing w:val="0"/>
                <w:kern w:val="0"/>
                <w:sz w:val="24"/>
                <w:szCs w:val="24"/>
                <w:bdr w:val="none" w:color="auto" w:sz="0" w:space="0"/>
                <w:lang w:val="en-US" w:eastAsia="zh-CN" w:bidi="ar"/>
              </w:rPr>
              <w:t>中东典型国家军贸市场战略分析评估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155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0"/>
              <w:jc w:val="center"/>
              <w:rPr>
                <w:rFonts w:hint="default" w:ascii="Arial" w:hAnsi="Arial" w:cs="Arial"/>
                <w:i w:val="0"/>
                <w:caps w:val="0"/>
                <w:color w:val="auto"/>
                <w:spacing w:val="0"/>
                <w:sz w:val="24"/>
                <w:szCs w:val="24"/>
              </w:rPr>
            </w:pPr>
            <w:r>
              <w:rPr>
                <w:rFonts w:hint="default" w:ascii="Arial" w:hAnsi="Arial" w:eastAsia="宋体" w:cs="Arial"/>
                <w:i w:val="0"/>
                <w:caps w:val="0"/>
                <w:color w:val="auto"/>
                <w:spacing w:val="0"/>
                <w:kern w:val="0"/>
                <w:sz w:val="24"/>
                <w:szCs w:val="24"/>
                <w:bdr w:val="none" w:color="auto" w:sz="0" w:space="0"/>
                <w:lang w:val="en-US" w:eastAsia="zh-CN" w:bidi="ar"/>
              </w:rPr>
              <w:t>3</w:t>
            </w:r>
          </w:p>
        </w:tc>
        <w:tc>
          <w:tcPr>
            <w:tcW w:w="594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0"/>
              <w:jc w:val="center"/>
              <w:rPr>
                <w:rFonts w:hint="default" w:ascii="Arial" w:hAnsi="Arial" w:cs="Arial"/>
                <w:i w:val="0"/>
                <w:caps w:val="0"/>
                <w:color w:val="auto"/>
                <w:spacing w:val="0"/>
                <w:sz w:val="24"/>
                <w:szCs w:val="24"/>
              </w:rPr>
            </w:pPr>
            <w:r>
              <w:rPr>
                <w:rFonts w:hint="default" w:ascii="Arial" w:hAnsi="Arial" w:eastAsia="宋体" w:cs="Arial"/>
                <w:i w:val="0"/>
                <w:caps w:val="0"/>
                <w:color w:val="auto"/>
                <w:spacing w:val="0"/>
                <w:kern w:val="0"/>
                <w:sz w:val="24"/>
                <w:szCs w:val="24"/>
                <w:bdr w:val="none" w:color="auto" w:sz="0" w:space="0"/>
                <w:lang w:val="en-US" w:eastAsia="zh-CN" w:bidi="ar"/>
              </w:rPr>
              <w:t>我国周边海空安全态势及美军深海作战体系研究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155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0"/>
              <w:jc w:val="center"/>
              <w:rPr>
                <w:rFonts w:hint="default" w:ascii="Arial" w:hAnsi="Arial" w:cs="Arial"/>
                <w:i w:val="0"/>
                <w:caps w:val="0"/>
                <w:color w:val="auto"/>
                <w:spacing w:val="0"/>
                <w:sz w:val="24"/>
                <w:szCs w:val="24"/>
              </w:rPr>
            </w:pPr>
            <w:r>
              <w:rPr>
                <w:rFonts w:hint="default" w:ascii="Arial" w:hAnsi="Arial" w:eastAsia="宋体" w:cs="Arial"/>
                <w:i w:val="0"/>
                <w:caps w:val="0"/>
                <w:color w:val="auto"/>
                <w:spacing w:val="0"/>
                <w:kern w:val="0"/>
                <w:sz w:val="24"/>
                <w:szCs w:val="24"/>
                <w:bdr w:val="none" w:color="auto" w:sz="0" w:space="0"/>
                <w:lang w:val="en-US" w:eastAsia="zh-CN" w:bidi="ar"/>
              </w:rPr>
              <w:t>4</w:t>
            </w:r>
          </w:p>
        </w:tc>
        <w:tc>
          <w:tcPr>
            <w:tcW w:w="594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0"/>
              <w:jc w:val="center"/>
              <w:rPr>
                <w:rFonts w:hint="default" w:ascii="Arial" w:hAnsi="Arial" w:cs="Arial"/>
                <w:i w:val="0"/>
                <w:caps w:val="0"/>
                <w:color w:val="auto"/>
                <w:spacing w:val="0"/>
                <w:sz w:val="24"/>
                <w:szCs w:val="24"/>
              </w:rPr>
            </w:pPr>
            <w:r>
              <w:rPr>
                <w:rFonts w:hint="default" w:ascii="Arial" w:hAnsi="Arial" w:eastAsia="宋体" w:cs="Arial"/>
                <w:i w:val="0"/>
                <w:caps w:val="0"/>
                <w:color w:val="auto"/>
                <w:spacing w:val="0"/>
                <w:kern w:val="0"/>
                <w:sz w:val="24"/>
                <w:szCs w:val="24"/>
                <w:bdr w:val="none" w:color="auto" w:sz="0" w:space="0"/>
                <w:lang w:val="en-US" w:eastAsia="zh-CN" w:bidi="ar"/>
              </w:rPr>
              <w:t>美国海军兵力结构与造舰计划分析专题研究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155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0"/>
              <w:jc w:val="center"/>
              <w:rPr>
                <w:rFonts w:hint="default" w:ascii="Arial" w:hAnsi="Arial" w:cs="Arial"/>
                <w:i w:val="0"/>
                <w:caps w:val="0"/>
                <w:color w:val="auto"/>
                <w:spacing w:val="0"/>
                <w:sz w:val="24"/>
                <w:szCs w:val="24"/>
              </w:rPr>
            </w:pPr>
            <w:r>
              <w:rPr>
                <w:rFonts w:hint="default" w:ascii="Arial" w:hAnsi="Arial" w:eastAsia="宋体" w:cs="Arial"/>
                <w:i w:val="0"/>
                <w:caps w:val="0"/>
                <w:color w:val="auto"/>
                <w:spacing w:val="0"/>
                <w:kern w:val="0"/>
                <w:sz w:val="24"/>
                <w:szCs w:val="24"/>
                <w:bdr w:val="none" w:color="auto" w:sz="0" w:space="0"/>
                <w:lang w:val="en-US" w:eastAsia="zh-CN" w:bidi="ar"/>
              </w:rPr>
              <w:t>5</w:t>
            </w:r>
          </w:p>
        </w:tc>
        <w:tc>
          <w:tcPr>
            <w:tcW w:w="594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0"/>
              <w:jc w:val="center"/>
              <w:rPr>
                <w:rFonts w:hint="default" w:ascii="Arial" w:hAnsi="Arial" w:cs="Arial"/>
                <w:i w:val="0"/>
                <w:caps w:val="0"/>
                <w:color w:val="auto"/>
                <w:spacing w:val="0"/>
                <w:sz w:val="24"/>
                <w:szCs w:val="24"/>
              </w:rPr>
            </w:pPr>
            <w:r>
              <w:rPr>
                <w:rFonts w:hint="default" w:ascii="Arial" w:hAnsi="Arial" w:eastAsia="宋体" w:cs="Arial"/>
                <w:i w:val="0"/>
                <w:caps w:val="0"/>
                <w:color w:val="auto"/>
                <w:spacing w:val="0"/>
                <w:kern w:val="0"/>
                <w:sz w:val="24"/>
                <w:szCs w:val="24"/>
                <w:bdr w:val="none" w:color="auto" w:sz="0" w:space="0"/>
                <w:lang w:val="en-US" w:eastAsia="zh-CN" w:bidi="ar"/>
              </w:rPr>
              <w:t>面向军民融合保障的舰艇全寿期保障信息体系构建研究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155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0"/>
              <w:jc w:val="center"/>
              <w:rPr>
                <w:rFonts w:hint="default" w:ascii="Arial" w:hAnsi="Arial" w:cs="Arial"/>
                <w:i w:val="0"/>
                <w:caps w:val="0"/>
                <w:color w:val="auto"/>
                <w:spacing w:val="0"/>
                <w:sz w:val="24"/>
                <w:szCs w:val="24"/>
              </w:rPr>
            </w:pPr>
            <w:r>
              <w:rPr>
                <w:rFonts w:hint="default" w:ascii="Arial" w:hAnsi="Arial" w:eastAsia="宋体" w:cs="Arial"/>
                <w:i w:val="0"/>
                <w:caps w:val="0"/>
                <w:color w:val="auto"/>
                <w:spacing w:val="0"/>
                <w:kern w:val="0"/>
                <w:sz w:val="24"/>
                <w:szCs w:val="24"/>
                <w:bdr w:val="none" w:color="auto" w:sz="0" w:space="0"/>
                <w:lang w:val="en-US" w:eastAsia="zh-CN" w:bidi="ar"/>
              </w:rPr>
              <w:t>6</w:t>
            </w:r>
          </w:p>
        </w:tc>
        <w:tc>
          <w:tcPr>
            <w:tcW w:w="594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0"/>
              <w:jc w:val="center"/>
              <w:rPr>
                <w:rFonts w:hint="default" w:ascii="Arial" w:hAnsi="Arial" w:cs="Arial"/>
                <w:i w:val="0"/>
                <w:caps w:val="0"/>
                <w:color w:val="auto"/>
                <w:spacing w:val="0"/>
                <w:sz w:val="24"/>
                <w:szCs w:val="24"/>
              </w:rPr>
            </w:pPr>
            <w:r>
              <w:rPr>
                <w:rFonts w:hint="default" w:ascii="Arial" w:hAnsi="Arial" w:eastAsia="宋体" w:cs="Arial"/>
                <w:i w:val="0"/>
                <w:caps w:val="0"/>
                <w:color w:val="auto"/>
                <w:spacing w:val="0"/>
                <w:kern w:val="0"/>
                <w:sz w:val="24"/>
                <w:szCs w:val="24"/>
                <w:bdr w:val="none" w:color="auto" w:sz="0" w:space="0"/>
                <w:lang w:val="en-US" w:eastAsia="zh-CN" w:bidi="ar"/>
              </w:rPr>
              <w:t>基于深度强化学习的非完备信息机器博弈技术研究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155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0"/>
              <w:jc w:val="center"/>
              <w:rPr>
                <w:rFonts w:hint="default" w:ascii="Arial" w:hAnsi="Arial" w:cs="Arial"/>
                <w:i w:val="0"/>
                <w:caps w:val="0"/>
                <w:color w:val="auto"/>
                <w:spacing w:val="0"/>
                <w:sz w:val="24"/>
                <w:szCs w:val="24"/>
              </w:rPr>
            </w:pPr>
            <w:r>
              <w:rPr>
                <w:rFonts w:hint="default" w:ascii="Arial" w:hAnsi="Arial" w:eastAsia="宋体" w:cs="Arial"/>
                <w:i w:val="0"/>
                <w:caps w:val="0"/>
                <w:color w:val="auto"/>
                <w:spacing w:val="0"/>
                <w:kern w:val="0"/>
                <w:sz w:val="24"/>
                <w:szCs w:val="24"/>
                <w:bdr w:val="none" w:color="auto" w:sz="0" w:space="0"/>
                <w:lang w:val="en-US" w:eastAsia="zh-CN" w:bidi="ar"/>
              </w:rPr>
              <w:t>7</w:t>
            </w:r>
          </w:p>
        </w:tc>
        <w:tc>
          <w:tcPr>
            <w:tcW w:w="594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0"/>
              <w:jc w:val="center"/>
              <w:rPr>
                <w:rFonts w:hint="default" w:ascii="Arial" w:hAnsi="Arial" w:cs="Arial"/>
                <w:i w:val="0"/>
                <w:caps w:val="0"/>
                <w:color w:val="auto"/>
                <w:spacing w:val="0"/>
                <w:sz w:val="24"/>
                <w:szCs w:val="24"/>
              </w:rPr>
            </w:pPr>
            <w:r>
              <w:rPr>
                <w:rFonts w:hint="default" w:ascii="Arial" w:hAnsi="Arial" w:eastAsia="宋体" w:cs="Arial"/>
                <w:i w:val="0"/>
                <w:caps w:val="0"/>
                <w:color w:val="auto"/>
                <w:spacing w:val="0"/>
                <w:kern w:val="0"/>
                <w:sz w:val="24"/>
                <w:szCs w:val="24"/>
                <w:bdr w:val="none" w:color="auto" w:sz="0" w:space="0"/>
                <w:lang w:val="en-US" w:eastAsia="zh-CN" w:bidi="ar"/>
              </w:rPr>
              <w:t>基于自然语言处理的美海军兵力活动情报数据挖掘技术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155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0"/>
              <w:jc w:val="center"/>
              <w:rPr>
                <w:rFonts w:hint="default" w:ascii="Arial" w:hAnsi="Arial" w:cs="Arial"/>
                <w:i w:val="0"/>
                <w:caps w:val="0"/>
                <w:color w:val="auto"/>
                <w:spacing w:val="0"/>
                <w:sz w:val="24"/>
                <w:szCs w:val="24"/>
              </w:rPr>
            </w:pPr>
            <w:r>
              <w:rPr>
                <w:rFonts w:hint="default" w:ascii="Arial" w:hAnsi="Arial" w:eastAsia="宋体" w:cs="Arial"/>
                <w:i w:val="0"/>
                <w:caps w:val="0"/>
                <w:color w:val="auto"/>
                <w:spacing w:val="0"/>
                <w:kern w:val="0"/>
                <w:sz w:val="24"/>
                <w:szCs w:val="24"/>
                <w:bdr w:val="none" w:color="auto" w:sz="0" w:space="0"/>
                <w:lang w:val="en-US" w:eastAsia="zh-CN" w:bidi="ar"/>
              </w:rPr>
              <w:t>8</w:t>
            </w:r>
          </w:p>
        </w:tc>
        <w:tc>
          <w:tcPr>
            <w:tcW w:w="594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0"/>
              <w:jc w:val="center"/>
              <w:rPr>
                <w:rFonts w:hint="default" w:ascii="Arial" w:hAnsi="Arial" w:cs="Arial"/>
                <w:i w:val="0"/>
                <w:caps w:val="0"/>
                <w:color w:val="auto"/>
                <w:spacing w:val="0"/>
                <w:sz w:val="24"/>
                <w:szCs w:val="24"/>
              </w:rPr>
            </w:pPr>
            <w:r>
              <w:rPr>
                <w:rFonts w:hint="default" w:ascii="Arial" w:hAnsi="Arial" w:eastAsia="宋体" w:cs="Arial"/>
                <w:i w:val="0"/>
                <w:caps w:val="0"/>
                <w:color w:val="auto"/>
                <w:spacing w:val="0"/>
                <w:kern w:val="0"/>
                <w:sz w:val="24"/>
                <w:szCs w:val="24"/>
                <w:bdr w:val="none" w:color="auto" w:sz="0" w:space="0"/>
                <w:lang w:val="en-US" w:eastAsia="zh-CN" w:bidi="ar"/>
              </w:rPr>
              <w:t>声学超材料稳健性设计方法研究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155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0"/>
              <w:jc w:val="center"/>
              <w:rPr>
                <w:rFonts w:hint="default" w:ascii="Arial" w:hAnsi="Arial" w:cs="Arial"/>
                <w:i w:val="0"/>
                <w:caps w:val="0"/>
                <w:color w:val="auto"/>
                <w:spacing w:val="0"/>
                <w:sz w:val="24"/>
                <w:szCs w:val="24"/>
              </w:rPr>
            </w:pPr>
            <w:r>
              <w:rPr>
                <w:rFonts w:hint="default" w:ascii="Arial" w:hAnsi="Arial" w:eastAsia="宋体" w:cs="Arial"/>
                <w:i w:val="0"/>
                <w:caps w:val="0"/>
                <w:color w:val="auto"/>
                <w:spacing w:val="0"/>
                <w:kern w:val="0"/>
                <w:sz w:val="24"/>
                <w:szCs w:val="24"/>
                <w:bdr w:val="none" w:color="auto" w:sz="0" w:space="0"/>
                <w:lang w:val="en-US" w:eastAsia="zh-CN" w:bidi="ar"/>
              </w:rPr>
              <w:t>9</w:t>
            </w:r>
          </w:p>
        </w:tc>
        <w:tc>
          <w:tcPr>
            <w:tcW w:w="594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0"/>
              <w:jc w:val="center"/>
              <w:rPr>
                <w:rFonts w:hint="default" w:ascii="Arial" w:hAnsi="Arial" w:cs="Arial"/>
                <w:i w:val="0"/>
                <w:caps w:val="0"/>
                <w:color w:val="auto"/>
                <w:spacing w:val="0"/>
                <w:sz w:val="24"/>
                <w:szCs w:val="24"/>
              </w:rPr>
            </w:pPr>
            <w:r>
              <w:rPr>
                <w:rFonts w:hint="default" w:ascii="Arial" w:hAnsi="Arial" w:eastAsia="宋体" w:cs="Arial"/>
                <w:i w:val="0"/>
                <w:caps w:val="0"/>
                <w:color w:val="auto"/>
                <w:spacing w:val="0"/>
                <w:kern w:val="0"/>
                <w:sz w:val="24"/>
                <w:szCs w:val="24"/>
                <w:bdr w:val="none" w:color="auto" w:sz="0" w:space="0"/>
                <w:lang w:val="en-US" w:eastAsia="zh-CN" w:bidi="ar"/>
              </w:rPr>
              <w:t>力学与声学超材料特殊构型的设计方法研究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155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0"/>
              <w:jc w:val="center"/>
              <w:rPr>
                <w:rFonts w:hint="default" w:ascii="Arial" w:hAnsi="Arial" w:cs="Arial"/>
                <w:i w:val="0"/>
                <w:caps w:val="0"/>
                <w:color w:val="auto"/>
                <w:spacing w:val="0"/>
                <w:sz w:val="24"/>
                <w:szCs w:val="24"/>
              </w:rPr>
            </w:pPr>
            <w:r>
              <w:rPr>
                <w:rFonts w:hint="default" w:ascii="Arial" w:hAnsi="Arial" w:eastAsia="宋体" w:cs="Arial"/>
                <w:i w:val="0"/>
                <w:caps w:val="0"/>
                <w:color w:val="auto"/>
                <w:spacing w:val="0"/>
                <w:kern w:val="0"/>
                <w:sz w:val="24"/>
                <w:szCs w:val="24"/>
                <w:bdr w:val="none" w:color="auto" w:sz="0" w:space="0"/>
                <w:lang w:val="en-US" w:eastAsia="zh-CN" w:bidi="ar"/>
              </w:rPr>
              <w:t>10</w:t>
            </w:r>
          </w:p>
        </w:tc>
        <w:tc>
          <w:tcPr>
            <w:tcW w:w="594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0"/>
              <w:jc w:val="center"/>
              <w:rPr>
                <w:rFonts w:hint="default" w:ascii="Arial" w:hAnsi="Arial" w:cs="Arial"/>
                <w:i w:val="0"/>
                <w:caps w:val="0"/>
                <w:color w:val="auto"/>
                <w:spacing w:val="0"/>
                <w:sz w:val="24"/>
                <w:szCs w:val="24"/>
              </w:rPr>
            </w:pPr>
            <w:r>
              <w:rPr>
                <w:rFonts w:hint="default" w:ascii="Arial" w:hAnsi="Arial" w:eastAsia="宋体" w:cs="Arial"/>
                <w:i w:val="0"/>
                <w:caps w:val="0"/>
                <w:color w:val="auto"/>
                <w:spacing w:val="0"/>
                <w:kern w:val="0"/>
                <w:sz w:val="24"/>
                <w:szCs w:val="24"/>
                <w:bdr w:val="none" w:color="auto" w:sz="0" w:space="0"/>
                <w:lang w:val="en-US" w:eastAsia="zh-CN" w:bidi="ar"/>
              </w:rPr>
              <w:t>仿生高指向性主动声发射机理研究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155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0"/>
              <w:jc w:val="center"/>
              <w:rPr>
                <w:rFonts w:hint="default" w:ascii="Arial" w:hAnsi="Arial" w:cs="Arial"/>
                <w:i w:val="0"/>
                <w:caps w:val="0"/>
                <w:color w:val="auto"/>
                <w:spacing w:val="0"/>
                <w:sz w:val="24"/>
                <w:szCs w:val="24"/>
              </w:rPr>
            </w:pPr>
            <w:r>
              <w:rPr>
                <w:rFonts w:hint="default" w:ascii="Arial" w:hAnsi="Arial" w:eastAsia="宋体" w:cs="Arial"/>
                <w:i w:val="0"/>
                <w:caps w:val="0"/>
                <w:color w:val="auto"/>
                <w:spacing w:val="0"/>
                <w:kern w:val="0"/>
                <w:sz w:val="24"/>
                <w:szCs w:val="24"/>
                <w:bdr w:val="none" w:color="auto" w:sz="0" w:space="0"/>
                <w:lang w:val="en-US" w:eastAsia="zh-CN" w:bidi="ar"/>
              </w:rPr>
              <w:t>11</w:t>
            </w:r>
          </w:p>
        </w:tc>
        <w:tc>
          <w:tcPr>
            <w:tcW w:w="594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0"/>
              <w:jc w:val="center"/>
              <w:rPr>
                <w:rFonts w:hint="default" w:ascii="Arial" w:hAnsi="Arial" w:cs="Arial"/>
                <w:i w:val="0"/>
                <w:caps w:val="0"/>
                <w:color w:val="auto"/>
                <w:spacing w:val="0"/>
                <w:sz w:val="24"/>
                <w:szCs w:val="24"/>
              </w:rPr>
            </w:pPr>
            <w:r>
              <w:rPr>
                <w:rFonts w:hint="default" w:ascii="Arial" w:hAnsi="Arial" w:eastAsia="宋体" w:cs="Arial"/>
                <w:i w:val="0"/>
                <w:caps w:val="0"/>
                <w:color w:val="auto"/>
                <w:spacing w:val="0"/>
                <w:kern w:val="0"/>
                <w:sz w:val="24"/>
                <w:szCs w:val="24"/>
                <w:bdr w:val="none" w:color="auto" w:sz="0" w:space="0"/>
                <w:lang w:val="en-US" w:eastAsia="zh-CN" w:bidi="ar"/>
              </w:rPr>
              <w:t>海上侦察型水面无人艇水面目标光学识别系统研究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155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0"/>
              <w:jc w:val="center"/>
              <w:rPr>
                <w:rFonts w:hint="default" w:ascii="Arial" w:hAnsi="Arial" w:cs="Arial"/>
                <w:i w:val="0"/>
                <w:caps w:val="0"/>
                <w:color w:val="auto"/>
                <w:spacing w:val="0"/>
                <w:sz w:val="24"/>
                <w:szCs w:val="24"/>
              </w:rPr>
            </w:pPr>
            <w:r>
              <w:rPr>
                <w:rFonts w:hint="default" w:ascii="Arial" w:hAnsi="Arial" w:eastAsia="宋体" w:cs="Arial"/>
                <w:i w:val="0"/>
                <w:caps w:val="0"/>
                <w:color w:val="auto"/>
                <w:spacing w:val="0"/>
                <w:kern w:val="0"/>
                <w:sz w:val="24"/>
                <w:szCs w:val="24"/>
                <w:bdr w:val="none" w:color="auto" w:sz="0" w:space="0"/>
                <w:lang w:val="en-US" w:eastAsia="zh-CN" w:bidi="ar"/>
              </w:rPr>
              <w:t>12</w:t>
            </w:r>
          </w:p>
        </w:tc>
        <w:tc>
          <w:tcPr>
            <w:tcW w:w="594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0"/>
              <w:jc w:val="center"/>
              <w:rPr>
                <w:rFonts w:hint="default" w:ascii="Arial" w:hAnsi="Arial" w:cs="Arial"/>
                <w:i w:val="0"/>
                <w:caps w:val="0"/>
                <w:color w:val="auto"/>
                <w:spacing w:val="0"/>
                <w:sz w:val="24"/>
                <w:szCs w:val="24"/>
              </w:rPr>
            </w:pPr>
            <w:r>
              <w:rPr>
                <w:rFonts w:hint="default" w:ascii="Arial" w:hAnsi="Arial" w:eastAsia="宋体" w:cs="Arial"/>
                <w:i w:val="0"/>
                <w:caps w:val="0"/>
                <w:color w:val="auto"/>
                <w:spacing w:val="0"/>
                <w:kern w:val="0"/>
                <w:sz w:val="24"/>
                <w:szCs w:val="24"/>
                <w:bdr w:val="none" w:color="auto" w:sz="0" w:space="0"/>
                <w:lang w:val="en-US" w:eastAsia="zh-CN" w:bidi="ar"/>
              </w:rPr>
              <w:t>海上环境态势感知研究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155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0"/>
              <w:jc w:val="center"/>
              <w:rPr>
                <w:rFonts w:hint="default" w:ascii="Arial" w:hAnsi="Arial" w:cs="Arial"/>
                <w:i w:val="0"/>
                <w:caps w:val="0"/>
                <w:color w:val="auto"/>
                <w:spacing w:val="0"/>
                <w:sz w:val="24"/>
                <w:szCs w:val="24"/>
              </w:rPr>
            </w:pPr>
            <w:r>
              <w:rPr>
                <w:rFonts w:hint="default" w:ascii="Arial" w:hAnsi="Arial" w:eastAsia="宋体" w:cs="Arial"/>
                <w:i w:val="0"/>
                <w:caps w:val="0"/>
                <w:color w:val="auto"/>
                <w:spacing w:val="0"/>
                <w:kern w:val="0"/>
                <w:sz w:val="24"/>
                <w:szCs w:val="24"/>
                <w:bdr w:val="none" w:color="auto" w:sz="0" w:space="0"/>
                <w:lang w:val="en-US" w:eastAsia="zh-CN" w:bidi="ar"/>
              </w:rPr>
              <w:t>13</w:t>
            </w:r>
          </w:p>
        </w:tc>
        <w:tc>
          <w:tcPr>
            <w:tcW w:w="594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0"/>
              <w:jc w:val="center"/>
              <w:rPr>
                <w:rFonts w:hint="default" w:ascii="Arial" w:hAnsi="Arial" w:cs="Arial"/>
                <w:i w:val="0"/>
                <w:caps w:val="0"/>
                <w:color w:val="auto"/>
                <w:spacing w:val="0"/>
                <w:sz w:val="24"/>
                <w:szCs w:val="24"/>
              </w:rPr>
            </w:pPr>
            <w:r>
              <w:rPr>
                <w:rFonts w:hint="default" w:ascii="Arial" w:hAnsi="Arial" w:eastAsia="宋体" w:cs="Arial"/>
                <w:i w:val="0"/>
                <w:caps w:val="0"/>
                <w:color w:val="auto"/>
                <w:spacing w:val="0"/>
                <w:kern w:val="0"/>
                <w:sz w:val="24"/>
                <w:szCs w:val="24"/>
                <w:bdr w:val="none" w:color="auto" w:sz="0" w:space="0"/>
                <w:lang w:val="en-US" w:eastAsia="zh-CN" w:bidi="ar"/>
              </w:rPr>
              <w:t>船舶碰撞安全设计标准与规范分析研究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67" w:hRule="atLeast"/>
        </w:trPr>
        <w:tc>
          <w:tcPr>
            <w:tcW w:w="1558"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0"/>
              <w:jc w:val="center"/>
              <w:rPr>
                <w:rFonts w:hint="default" w:ascii="Arial" w:hAnsi="Arial" w:cs="Arial"/>
                <w:i w:val="0"/>
                <w:caps w:val="0"/>
                <w:color w:val="auto"/>
                <w:spacing w:val="0"/>
                <w:sz w:val="24"/>
                <w:szCs w:val="24"/>
              </w:rPr>
            </w:pPr>
            <w:r>
              <w:rPr>
                <w:rFonts w:hint="default" w:ascii="Arial" w:hAnsi="Arial" w:eastAsia="宋体" w:cs="Arial"/>
                <w:i w:val="0"/>
                <w:caps w:val="0"/>
                <w:color w:val="auto"/>
                <w:spacing w:val="0"/>
                <w:kern w:val="0"/>
                <w:sz w:val="24"/>
                <w:szCs w:val="24"/>
                <w:bdr w:val="none" w:color="auto" w:sz="0" w:space="0"/>
                <w:lang w:val="en-US" w:eastAsia="zh-CN" w:bidi="ar"/>
              </w:rPr>
              <w:t>另附项目需求</w:t>
            </w:r>
          </w:p>
        </w:tc>
        <w:tc>
          <w:tcPr>
            <w:tcW w:w="5942"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0"/>
              <w:jc w:val="center"/>
              <w:rPr>
                <w:rFonts w:hint="default" w:ascii="Arial" w:hAnsi="Arial" w:cs="Arial"/>
                <w:i w:val="0"/>
                <w:caps w:val="0"/>
                <w:color w:val="auto"/>
                <w:spacing w:val="0"/>
                <w:sz w:val="24"/>
                <w:szCs w:val="24"/>
              </w:rPr>
            </w:pPr>
            <w:r>
              <w:rPr>
                <w:rStyle w:val="4"/>
                <w:rFonts w:hint="default" w:ascii="Arial" w:hAnsi="Arial" w:eastAsia="宋体" w:cs="Arial"/>
                <w:b/>
                <w:i w:val="0"/>
                <w:caps w:val="0"/>
                <w:color w:val="auto"/>
                <w:spacing w:val="0"/>
                <w:kern w:val="0"/>
                <w:sz w:val="24"/>
                <w:szCs w:val="24"/>
                <w:bdr w:val="none" w:color="auto" w:sz="0" w:space="0"/>
                <w:lang w:val="en-US" w:eastAsia="zh-CN" w:bidi="ar"/>
              </w:rPr>
              <w:t>舰船及相关武器装备全寿期保障研究</w:t>
            </w:r>
          </w:p>
        </w:tc>
      </w:tr>
    </w:tbl>
    <w:p>
      <w:pPr>
        <w:jc w:val="center"/>
        <w:rPr>
          <w:rFonts w:hint="eastAsia" w:ascii="Arial" w:hAnsi="Arial" w:eastAsia="宋体" w:cs="Arial"/>
          <w:i w:val="0"/>
          <w:caps w:val="0"/>
          <w:color w:val="7B7B7B"/>
          <w:spacing w:val="0"/>
          <w:sz w:val="21"/>
          <w:szCs w:val="21"/>
          <w:shd w:val="clear" w:fill="FFFFFF"/>
        </w:rPr>
      </w:pPr>
    </w:p>
    <w:p>
      <w:pPr>
        <w:jc w:val="center"/>
        <w:rPr>
          <w:rFonts w:hint="eastAsia" w:ascii="Arial" w:hAnsi="Arial" w:eastAsia="宋体" w:cs="Arial"/>
          <w:b/>
          <w:bCs/>
          <w:i w:val="0"/>
          <w:caps w:val="0"/>
          <w:color w:val="auto"/>
          <w:spacing w:val="0"/>
          <w:sz w:val="30"/>
          <w:szCs w:val="30"/>
          <w:shd w:val="clear" w:fill="FFFFFF"/>
        </w:rPr>
      </w:pPr>
      <w:r>
        <w:rPr>
          <w:rFonts w:hint="eastAsia" w:ascii="Arial" w:hAnsi="Arial" w:eastAsia="宋体" w:cs="Arial"/>
          <w:b/>
          <w:bCs/>
          <w:i w:val="0"/>
          <w:caps w:val="0"/>
          <w:color w:val="auto"/>
          <w:spacing w:val="0"/>
          <w:sz w:val="30"/>
          <w:szCs w:val="30"/>
          <w:shd w:val="clear" w:fill="FFFFFF"/>
        </w:rPr>
        <w:t>海洋防务创新基金（公开发布）2019年第一期指南信息表</w:t>
      </w:r>
    </w:p>
    <w:p>
      <w:pPr>
        <w:jc w:val="left"/>
        <w:rPr>
          <w:rFonts w:hint="default" w:ascii="Arial" w:hAnsi="Arial" w:eastAsia="宋体" w:cs="Arial"/>
          <w:b/>
          <w:bCs/>
          <w:i w:val="0"/>
          <w:caps w:val="0"/>
          <w:color w:val="auto"/>
          <w:spacing w:val="0"/>
          <w:sz w:val="28"/>
          <w:szCs w:val="28"/>
          <w:shd w:val="clear" w:fill="FFFFFF"/>
          <w:lang w:val="en-US" w:eastAsia="zh-CN"/>
        </w:rPr>
      </w:pPr>
      <w:r>
        <w:rPr>
          <w:rFonts w:hint="eastAsia" w:ascii="Arial" w:hAnsi="Arial" w:eastAsia="宋体" w:cs="Arial"/>
          <w:b/>
          <w:bCs/>
          <w:i w:val="0"/>
          <w:caps w:val="0"/>
          <w:color w:val="auto"/>
          <w:spacing w:val="0"/>
          <w:sz w:val="28"/>
          <w:szCs w:val="28"/>
          <w:shd w:val="clear" w:fill="FFFFFF"/>
          <w:lang w:val="en-US" w:eastAsia="zh-CN"/>
        </w:rPr>
        <w:t>注：详细的指南说明及技术对接联系人等信息请各项目负责人关注微信公众号“智海创新中心”查看历史消息记录或者打开智海平台官方主页（http://www.csicmakers.com/technical/index.html）进入到“技术问题求解”模块进行查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541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YMH</cp:lastModifiedBy>
  <dcterms:modified xsi:type="dcterms:W3CDTF">2019-06-05T07:43:17Z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